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71" w:rsidRPr="00B84C27" w:rsidRDefault="00172571" w:rsidP="00431020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C27">
        <w:rPr>
          <w:rFonts w:ascii="Times New Roman" w:eastAsia="Times New Roman" w:hAnsi="Times New Roman"/>
          <w:b/>
          <w:sz w:val="28"/>
          <w:szCs w:val="28"/>
          <w:lang w:eastAsia="ru-RU"/>
        </w:rPr>
        <w:t>О п</w:t>
      </w:r>
      <w:r w:rsidR="0082195D" w:rsidRPr="00B84C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ереходе на работу с </w:t>
      </w:r>
      <w:r w:rsidRPr="00B84C27">
        <w:rPr>
          <w:rFonts w:ascii="Times New Roman" w:eastAsia="Times New Roman" w:hAnsi="Times New Roman"/>
          <w:b/>
          <w:sz w:val="28"/>
          <w:szCs w:val="28"/>
          <w:lang w:eastAsia="ru-RU"/>
        </w:rPr>
        <w:t>Единым лицевым счет</w:t>
      </w:r>
      <w:r w:rsidR="0082195D" w:rsidRPr="00B84C27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</w:p>
    <w:p w:rsidR="00172571" w:rsidRPr="006027AE" w:rsidRDefault="00172571" w:rsidP="0017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CD5" w:rsidRPr="00AA4F0E" w:rsidRDefault="00E76D18" w:rsidP="00870CE5">
      <w:p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F0E">
        <w:rPr>
          <w:rFonts w:ascii="Times New Roman" w:eastAsia="Times New Roman" w:hAnsi="Times New Roman"/>
          <w:sz w:val="28"/>
          <w:szCs w:val="28"/>
          <w:lang w:eastAsia="ru-RU"/>
        </w:rPr>
        <w:t>В целях сокращения сроков совершения таможенных операций при декларировании товаров и совершенствования технологии</w:t>
      </w:r>
      <w:r w:rsidR="00843A35" w:rsidRPr="00AA4F0E">
        <w:rPr>
          <w:rFonts w:ascii="Times New Roman" w:eastAsia="Times New Roman" w:hAnsi="Times New Roman"/>
          <w:sz w:val="28"/>
          <w:szCs w:val="28"/>
          <w:lang w:eastAsia="ru-RU"/>
        </w:rPr>
        <w:t xml:space="preserve"> уплаты таможенных платежей</w:t>
      </w:r>
      <w:r w:rsidR="00DC6CD5" w:rsidRPr="00AA4F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ФТС России от 22.08.2016 № 1617 утвержден Временный порядок работы заинтересованных структурных подразделений ФТС России, ЦИТТУ и таможен с Единым ресурсом лицевых счетов плательщиков таможенных пошлин, налогов, открытых на уровне ФТС России. </w:t>
      </w:r>
    </w:p>
    <w:p w:rsidR="008344E0" w:rsidRPr="00AA4F0E" w:rsidRDefault="00DC6CD5" w:rsidP="00870CE5">
      <w:p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/>
          <w:sz w:val="28"/>
          <w:szCs w:val="28"/>
        </w:rPr>
      </w:pPr>
      <w:r w:rsidRPr="00AA4F0E">
        <w:rPr>
          <w:rFonts w:ascii="Times New Roman" w:hAnsi="Times New Roman"/>
          <w:sz w:val="28"/>
          <w:szCs w:val="28"/>
        </w:rPr>
        <w:t>Возможность перечисления и использования денежных сре</w:t>
      </w:r>
      <w:proofErr w:type="gramStart"/>
      <w:r w:rsidRPr="00AA4F0E">
        <w:rPr>
          <w:rFonts w:ascii="Times New Roman" w:hAnsi="Times New Roman"/>
          <w:sz w:val="28"/>
          <w:szCs w:val="28"/>
        </w:rPr>
        <w:t>дств дл</w:t>
      </w:r>
      <w:proofErr w:type="gramEnd"/>
      <w:r w:rsidRPr="00AA4F0E">
        <w:rPr>
          <w:rFonts w:ascii="Times New Roman" w:hAnsi="Times New Roman"/>
          <w:sz w:val="28"/>
          <w:szCs w:val="28"/>
        </w:rPr>
        <w:t xml:space="preserve">я уплаты таможенных пошлин, налогов </w:t>
      </w:r>
      <w:r w:rsidR="008344E0" w:rsidRPr="00AA4F0E">
        <w:rPr>
          <w:rFonts w:ascii="Times New Roman" w:hAnsi="Times New Roman"/>
          <w:sz w:val="28"/>
          <w:szCs w:val="28"/>
        </w:rPr>
        <w:t xml:space="preserve">в </w:t>
      </w:r>
      <w:r w:rsidRPr="00AA4F0E">
        <w:rPr>
          <w:rFonts w:ascii="Times New Roman" w:hAnsi="Times New Roman"/>
          <w:sz w:val="28"/>
          <w:szCs w:val="28"/>
        </w:rPr>
        <w:t xml:space="preserve">Едином </w:t>
      </w:r>
      <w:r w:rsidR="008344E0" w:rsidRPr="00AA4F0E">
        <w:rPr>
          <w:rFonts w:ascii="Times New Roman" w:hAnsi="Times New Roman"/>
          <w:sz w:val="28"/>
          <w:szCs w:val="28"/>
        </w:rPr>
        <w:t xml:space="preserve">ресурсе </w:t>
      </w:r>
      <w:r w:rsidRPr="00AA4F0E">
        <w:rPr>
          <w:rFonts w:ascii="Times New Roman" w:hAnsi="Times New Roman"/>
          <w:sz w:val="28"/>
          <w:szCs w:val="28"/>
        </w:rPr>
        <w:t>лицев</w:t>
      </w:r>
      <w:r w:rsidR="008344E0" w:rsidRPr="00AA4F0E">
        <w:rPr>
          <w:rFonts w:ascii="Times New Roman" w:hAnsi="Times New Roman"/>
          <w:sz w:val="28"/>
          <w:szCs w:val="28"/>
        </w:rPr>
        <w:t xml:space="preserve">ых </w:t>
      </w:r>
      <w:r w:rsidRPr="00AA4F0E">
        <w:rPr>
          <w:rFonts w:ascii="Times New Roman" w:hAnsi="Times New Roman"/>
          <w:sz w:val="28"/>
          <w:szCs w:val="28"/>
        </w:rPr>
        <w:t>счет</w:t>
      </w:r>
      <w:r w:rsidR="008344E0" w:rsidRPr="00AA4F0E">
        <w:rPr>
          <w:rFonts w:ascii="Times New Roman" w:hAnsi="Times New Roman"/>
          <w:sz w:val="28"/>
          <w:szCs w:val="28"/>
        </w:rPr>
        <w:t xml:space="preserve">ов </w:t>
      </w:r>
      <w:r w:rsidRPr="00AA4F0E">
        <w:rPr>
          <w:rFonts w:ascii="Times New Roman" w:hAnsi="Times New Roman"/>
          <w:sz w:val="28"/>
          <w:szCs w:val="28"/>
        </w:rPr>
        <w:t xml:space="preserve">реализована </w:t>
      </w:r>
      <w:r w:rsidR="008344E0" w:rsidRPr="00AA4F0E">
        <w:rPr>
          <w:rFonts w:ascii="Times New Roman" w:hAnsi="Times New Roman"/>
          <w:sz w:val="28"/>
          <w:szCs w:val="28"/>
        </w:rPr>
        <w:t xml:space="preserve">ФТС России </w:t>
      </w:r>
      <w:r w:rsidR="00E76D18" w:rsidRPr="00AA4F0E">
        <w:rPr>
          <w:rFonts w:ascii="Times New Roman" w:hAnsi="Times New Roman"/>
          <w:sz w:val="28"/>
          <w:szCs w:val="28"/>
        </w:rPr>
        <w:t>с 29 августа 2016 года</w:t>
      </w:r>
      <w:r w:rsidRPr="00AA4F0E">
        <w:rPr>
          <w:rFonts w:ascii="Times New Roman" w:hAnsi="Times New Roman"/>
          <w:sz w:val="28"/>
          <w:szCs w:val="28"/>
        </w:rPr>
        <w:t xml:space="preserve">. </w:t>
      </w:r>
      <w:r w:rsidR="00843A35" w:rsidRPr="00AA4F0E">
        <w:rPr>
          <w:rFonts w:ascii="Times New Roman" w:hAnsi="Times New Roman"/>
          <w:sz w:val="28"/>
          <w:szCs w:val="28"/>
        </w:rPr>
        <w:t xml:space="preserve">Денежные средства, перечисленные на </w:t>
      </w:r>
      <w:r w:rsidR="008344E0" w:rsidRPr="00AA4F0E">
        <w:rPr>
          <w:rFonts w:ascii="Times New Roman" w:hAnsi="Times New Roman"/>
          <w:sz w:val="28"/>
          <w:szCs w:val="28"/>
        </w:rPr>
        <w:t>Е</w:t>
      </w:r>
      <w:r w:rsidR="00843A35" w:rsidRPr="00AA4F0E">
        <w:rPr>
          <w:rFonts w:ascii="Times New Roman" w:hAnsi="Times New Roman"/>
          <w:sz w:val="28"/>
          <w:szCs w:val="28"/>
        </w:rPr>
        <w:t>диный лицевой счет</w:t>
      </w:r>
      <w:r w:rsidR="005A0631">
        <w:rPr>
          <w:rFonts w:ascii="Times New Roman" w:hAnsi="Times New Roman"/>
          <w:sz w:val="28"/>
          <w:szCs w:val="28"/>
        </w:rPr>
        <w:t xml:space="preserve"> (далее – ЕЛС)</w:t>
      </w:r>
      <w:r w:rsidR="00843A35" w:rsidRPr="00AA4F0E">
        <w:rPr>
          <w:rFonts w:ascii="Times New Roman" w:hAnsi="Times New Roman"/>
          <w:sz w:val="28"/>
          <w:szCs w:val="28"/>
        </w:rPr>
        <w:t xml:space="preserve">, могут быть использованы </w:t>
      </w:r>
      <w:r w:rsidR="00331CCA" w:rsidRPr="00AA4F0E">
        <w:rPr>
          <w:rFonts w:ascii="Times New Roman" w:hAnsi="Times New Roman"/>
          <w:sz w:val="28"/>
          <w:szCs w:val="28"/>
        </w:rPr>
        <w:t xml:space="preserve">организацией </w:t>
      </w:r>
      <w:r w:rsidR="008344E0" w:rsidRPr="00AA4F0E">
        <w:rPr>
          <w:rFonts w:ascii="Times New Roman" w:hAnsi="Times New Roman"/>
          <w:sz w:val="28"/>
          <w:szCs w:val="28"/>
        </w:rPr>
        <w:t xml:space="preserve">при таможенном декларировании товаров вне зависимости от того, в какой таможенный орган подана декларация на товары. </w:t>
      </w:r>
    </w:p>
    <w:p w:rsidR="00843A35" w:rsidRPr="00AA4F0E" w:rsidRDefault="000B71D0" w:rsidP="00870CE5">
      <w:p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/>
          <w:sz w:val="28"/>
          <w:szCs w:val="28"/>
        </w:rPr>
      </w:pPr>
      <w:r w:rsidRPr="00AA4F0E">
        <w:rPr>
          <w:rFonts w:ascii="Times New Roman" w:hAnsi="Times New Roman"/>
          <w:sz w:val="28"/>
          <w:szCs w:val="28"/>
        </w:rPr>
        <w:t>В качестве кода таможенного органа для перечисления денежных средств (поле 107 платежного поручения) определен восьмизначный цифровой код «10000010».</w:t>
      </w:r>
    </w:p>
    <w:p w:rsidR="000B71D0" w:rsidRPr="00AA4F0E" w:rsidRDefault="000B71D0" w:rsidP="00870CE5">
      <w:p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/>
          <w:sz w:val="28"/>
          <w:szCs w:val="28"/>
        </w:rPr>
      </w:pPr>
      <w:r w:rsidRPr="00AA4F0E">
        <w:rPr>
          <w:rFonts w:ascii="Times New Roman" w:hAnsi="Times New Roman"/>
          <w:sz w:val="28"/>
          <w:szCs w:val="28"/>
        </w:rPr>
        <w:t xml:space="preserve">Основными преимуществами централизации учёта таможенных платежей и ведения </w:t>
      </w:r>
      <w:r w:rsidR="00E557C4" w:rsidRPr="00AA4F0E">
        <w:rPr>
          <w:rFonts w:ascii="Times New Roman" w:hAnsi="Times New Roman"/>
          <w:sz w:val="28"/>
          <w:szCs w:val="28"/>
        </w:rPr>
        <w:t>Е</w:t>
      </w:r>
      <w:r w:rsidRPr="00AA4F0E">
        <w:rPr>
          <w:rFonts w:ascii="Times New Roman" w:hAnsi="Times New Roman"/>
          <w:sz w:val="28"/>
          <w:szCs w:val="28"/>
        </w:rPr>
        <w:t>диного лицевого счета являются:</w:t>
      </w:r>
    </w:p>
    <w:p w:rsidR="000B71D0" w:rsidRPr="00AA4F0E" w:rsidRDefault="000B71D0" w:rsidP="00870CE5">
      <w:p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/>
          <w:sz w:val="28"/>
          <w:szCs w:val="28"/>
        </w:rPr>
      </w:pPr>
      <w:r w:rsidRPr="00AA4F0E">
        <w:rPr>
          <w:rFonts w:ascii="Times New Roman" w:hAnsi="Times New Roman"/>
          <w:sz w:val="28"/>
          <w:szCs w:val="28"/>
        </w:rPr>
        <w:t>- сокращение сроков поступления денежных средств</w:t>
      </w:r>
      <w:r w:rsidR="008344E0" w:rsidRPr="00AA4F0E">
        <w:rPr>
          <w:rFonts w:ascii="Times New Roman" w:hAnsi="Times New Roman"/>
          <w:sz w:val="28"/>
          <w:szCs w:val="28"/>
        </w:rPr>
        <w:t xml:space="preserve"> в </w:t>
      </w:r>
      <w:r w:rsidRPr="00AA4F0E">
        <w:rPr>
          <w:rFonts w:ascii="Times New Roman" w:hAnsi="Times New Roman"/>
          <w:sz w:val="28"/>
          <w:szCs w:val="28"/>
        </w:rPr>
        <w:t>уплат</w:t>
      </w:r>
      <w:r w:rsidR="008344E0" w:rsidRPr="00AA4F0E">
        <w:rPr>
          <w:rFonts w:ascii="Times New Roman" w:hAnsi="Times New Roman"/>
          <w:sz w:val="28"/>
          <w:szCs w:val="28"/>
        </w:rPr>
        <w:t>у</w:t>
      </w:r>
      <w:r w:rsidRPr="00AA4F0E">
        <w:rPr>
          <w:rFonts w:ascii="Times New Roman" w:hAnsi="Times New Roman"/>
          <w:sz w:val="28"/>
          <w:szCs w:val="28"/>
        </w:rPr>
        <w:t xml:space="preserve"> таможенных платежей в базы данных таможенных органов, что непосредственным образом влечет сокращение сроков совершения таможенных операций;</w:t>
      </w:r>
    </w:p>
    <w:p w:rsidR="000B71D0" w:rsidRPr="00AA4F0E" w:rsidRDefault="000B71D0" w:rsidP="00870CE5">
      <w:p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/>
          <w:sz w:val="28"/>
          <w:szCs w:val="28"/>
        </w:rPr>
      </w:pPr>
      <w:r w:rsidRPr="00AA4F0E">
        <w:rPr>
          <w:rFonts w:ascii="Times New Roman" w:hAnsi="Times New Roman"/>
          <w:sz w:val="28"/>
          <w:szCs w:val="28"/>
        </w:rPr>
        <w:t>- возврат авансовых платежей на расчетный счет организации осуществляется любой таможней</w:t>
      </w:r>
      <w:r w:rsidR="00ED2A15" w:rsidRPr="00AA4F0E">
        <w:rPr>
          <w:rFonts w:ascii="Times New Roman" w:hAnsi="Times New Roman"/>
          <w:sz w:val="28"/>
          <w:szCs w:val="28"/>
        </w:rPr>
        <w:t xml:space="preserve"> </w:t>
      </w:r>
      <w:r w:rsidRPr="00AA4F0E">
        <w:rPr>
          <w:rFonts w:ascii="Times New Roman" w:hAnsi="Times New Roman"/>
          <w:sz w:val="28"/>
          <w:szCs w:val="28"/>
        </w:rPr>
        <w:t>по выбору плательщика</w:t>
      </w:r>
      <w:r w:rsidR="00ED2A15" w:rsidRPr="00AA4F0E">
        <w:rPr>
          <w:rFonts w:ascii="Times New Roman" w:hAnsi="Times New Roman"/>
          <w:sz w:val="28"/>
          <w:szCs w:val="28"/>
        </w:rPr>
        <w:t xml:space="preserve">, либо </w:t>
      </w:r>
      <w:proofErr w:type="spellStart"/>
      <w:r w:rsidR="00ED2A15" w:rsidRPr="00AA4F0E">
        <w:rPr>
          <w:rFonts w:ascii="Times New Roman" w:hAnsi="Times New Roman"/>
          <w:sz w:val="28"/>
          <w:szCs w:val="28"/>
        </w:rPr>
        <w:t>ГУФТДиТР</w:t>
      </w:r>
      <w:proofErr w:type="spellEnd"/>
      <w:r w:rsidR="00ED2A15" w:rsidRPr="00AA4F0E">
        <w:rPr>
          <w:rFonts w:ascii="Times New Roman" w:hAnsi="Times New Roman"/>
          <w:sz w:val="28"/>
          <w:szCs w:val="28"/>
        </w:rPr>
        <w:t xml:space="preserve"> ФТС России</w:t>
      </w:r>
      <w:r w:rsidRPr="00AA4F0E">
        <w:rPr>
          <w:rFonts w:ascii="Times New Roman" w:hAnsi="Times New Roman"/>
          <w:sz w:val="28"/>
          <w:szCs w:val="28"/>
        </w:rPr>
        <w:t>;</w:t>
      </w:r>
    </w:p>
    <w:p w:rsidR="000B71D0" w:rsidRDefault="000B71D0" w:rsidP="00E824E0">
      <w:pPr>
        <w:autoSpaceDE w:val="0"/>
        <w:autoSpaceDN w:val="0"/>
        <w:adjustRightInd w:val="0"/>
        <w:spacing w:after="0" w:line="240" w:lineRule="auto"/>
        <w:ind w:left="-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A4F0E">
        <w:rPr>
          <w:rFonts w:ascii="Times New Roman" w:hAnsi="Times New Roman"/>
          <w:sz w:val="28"/>
          <w:szCs w:val="28"/>
        </w:rPr>
        <w:t>- информация о движении денежных средств</w:t>
      </w:r>
      <w:r w:rsidR="00ED2A15" w:rsidRPr="00AA4F0E">
        <w:rPr>
          <w:rFonts w:ascii="Times New Roman" w:hAnsi="Times New Roman"/>
          <w:sz w:val="28"/>
          <w:szCs w:val="28"/>
        </w:rPr>
        <w:t xml:space="preserve">, перечисленных на Единый лицевой счет, </w:t>
      </w:r>
      <w:r w:rsidRPr="00AA4F0E">
        <w:rPr>
          <w:rFonts w:ascii="Times New Roman" w:hAnsi="Times New Roman"/>
          <w:sz w:val="28"/>
          <w:szCs w:val="28"/>
        </w:rPr>
        <w:t>может предоставляться любой таможней по выбору плательщика и (или) через сервис «Лицевой счет» личного кабинета участника ВЭД на официальном сайте ФТС России.</w:t>
      </w:r>
    </w:p>
    <w:p w:rsidR="00E824E0" w:rsidRPr="00AA4F0E" w:rsidRDefault="00E824E0" w:rsidP="00E824E0">
      <w:pPr>
        <w:spacing w:line="240" w:lineRule="auto"/>
        <w:ind w:left="-284" w:right="-284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AA4F0E">
        <w:rPr>
          <w:rFonts w:ascii="Times New Roman" w:eastAsiaTheme="minorHAnsi" w:hAnsi="Times New Roman"/>
          <w:sz w:val="28"/>
          <w:szCs w:val="28"/>
        </w:rPr>
        <w:t xml:space="preserve">орядок уплаты ввозных таможенных пошлин, специальных, антидемпинговых и компенсационных пошлин </w:t>
      </w:r>
      <w:r>
        <w:rPr>
          <w:rFonts w:ascii="Times New Roman" w:eastAsiaTheme="minorHAnsi" w:hAnsi="Times New Roman"/>
          <w:sz w:val="28"/>
          <w:szCs w:val="28"/>
        </w:rPr>
        <w:t xml:space="preserve">при переходе на работу с ресурсом ЕЛС </w:t>
      </w:r>
      <w:r w:rsidRPr="00AA4F0E">
        <w:rPr>
          <w:rFonts w:ascii="Times New Roman" w:eastAsiaTheme="minorHAnsi" w:hAnsi="Times New Roman"/>
          <w:sz w:val="28"/>
          <w:szCs w:val="28"/>
        </w:rPr>
        <w:t>остается прежним</w:t>
      </w:r>
      <w:r>
        <w:rPr>
          <w:rFonts w:ascii="Times New Roman" w:eastAsiaTheme="minorHAnsi" w:hAnsi="Times New Roman"/>
          <w:sz w:val="28"/>
          <w:szCs w:val="28"/>
        </w:rPr>
        <w:t xml:space="preserve"> - о</w:t>
      </w:r>
      <w:r w:rsidRPr="00E824E0">
        <w:rPr>
          <w:rFonts w:ascii="Times New Roman" w:eastAsiaTheme="minorHAnsi" w:hAnsi="Times New Roman"/>
          <w:sz w:val="28"/>
          <w:szCs w:val="28"/>
        </w:rPr>
        <w:t>тдельными платежными документами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A4F0E" w:rsidRDefault="00AA4F0E" w:rsidP="00E824E0">
      <w:pPr>
        <w:pStyle w:val="a9"/>
        <w:spacing w:after="0" w:line="240" w:lineRule="auto"/>
        <w:ind w:left="-284" w:right="-142"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Переход на работу с ресурсом ЕЛС становится наиболее актуальным в связи с р</w:t>
      </w:r>
      <w:r w:rsidRPr="009B72C2">
        <w:rPr>
          <w:rFonts w:ascii="Times New Roman" w:eastAsiaTheme="minorHAnsi" w:hAnsi="Times New Roman"/>
          <w:sz w:val="28"/>
          <w:szCs w:val="28"/>
          <w:lang w:eastAsia="ru-RU"/>
        </w:rPr>
        <w:t>еализаци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ей Детального плана действий ФТС России по реализации </w:t>
      </w:r>
      <w:r w:rsidRPr="009B72C2">
        <w:rPr>
          <w:rFonts w:ascii="Times New Roman" w:eastAsiaTheme="minorHAnsi" w:hAnsi="Times New Roman"/>
          <w:sz w:val="28"/>
          <w:szCs w:val="28"/>
          <w:lang w:eastAsia="ru-RU"/>
        </w:rPr>
        <w:t>Плана мероприятий («дорожной карты») по реформированию системы таможенных органов в период с 2018 года по 2020 год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, утвержденного приказом </w:t>
      </w:r>
      <w:r w:rsidRPr="001A31A3">
        <w:rPr>
          <w:rFonts w:ascii="Times New Roman" w:eastAsiaTheme="minorHAnsi" w:hAnsi="Times New Roman"/>
          <w:sz w:val="28"/>
          <w:szCs w:val="28"/>
          <w:lang w:eastAsia="ru-RU"/>
        </w:rPr>
        <w:t>Минфина России от 09.01.2018 №2. Планом мероприятий предусмотрен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а концентрация декларационного массива в создаваемых </w:t>
      </w:r>
      <w:r w:rsidRPr="001A31A3">
        <w:rPr>
          <w:rFonts w:ascii="Times New Roman" w:eastAsiaTheme="minorHAnsi" w:hAnsi="Times New Roman"/>
          <w:sz w:val="28"/>
          <w:szCs w:val="28"/>
          <w:lang w:eastAsia="ru-RU"/>
        </w:rPr>
        <w:t>в структуре ФТС России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1A31A3">
        <w:rPr>
          <w:rFonts w:ascii="Times New Roman" w:eastAsiaTheme="minorHAnsi" w:hAnsi="Times New Roman"/>
          <w:sz w:val="28"/>
          <w:szCs w:val="28"/>
          <w:lang w:eastAsia="ru-RU"/>
        </w:rPr>
        <w:t>региональных электронных таможн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ях</w:t>
      </w:r>
      <w:r w:rsidRPr="001A31A3">
        <w:rPr>
          <w:rFonts w:ascii="Times New Roman" w:eastAsiaTheme="minorHAnsi" w:hAnsi="Times New Roman"/>
          <w:sz w:val="28"/>
          <w:szCs w:val="28"/>
          <w:lang w:eastAsia="ru-RU"/>
        </w:rPr>
        <w:t xml:space="preserve">. Направление поданной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декларантом </w:t>
      </w:r>
      <w:r w:rsidRPr="001A31A3">
        <w:rPr>
          <w:rFonts w:ascii="Times New Roman" w:eastAsiaTheme="minorHAnsi" w:hAnsi="Times New Roman"/>
          <w:sz w:val="28"/>
          <w:szCs w:val="28"/>
          <w:lang w:eastAsia="ru-RU"/>
        </w:rPr>
        <w:t xml:space="preserve">ДТ в ЦЭД </w:t>
      </w:r>
      <w:r w:rsidR="0082195D">
        <w:rPr>
          <w:rFonts w:ascii="Times New Roman" w:eastAsiaTheme="minorHAnsi" w:hAnsi="Times New Roman"/>
          <w:sz w:val="28"/>
          <w:szCs w:val="28"/>
          <w:lang w:eastAsia="ru-RU"/>
        </w:rPr>
        <w:t xml:space="preserve">определенной </w:t>
      </w:r>
      <w:r w:rsidRPr="001A31A3">
        <w:rPr>
          <w:rFonts w:ascii="Times New Roman" w:eastAsiaTheme="minorHAnsi" w:hAnsi="Times New Roman"/>
          <w:sz w:val="28"/>
          <w:szCs w:val="28"/>
          <w:lang w:eastAsia="ru-RU"/>
        </w:rPr>
        <w:t xml:space="preserve">региональной электронной таможни предполагается в автоматическом режиме по технологии диспетчеризации ДТ в зависимости от категории товара, вида транспорта, места налогового учета участника ВЭД и текущей загруженности ЦЭД. </w:t>
      </w:r>
    </w:p>
    <w:p w:rsidR="00AA4F0E" w:rsidRDefault="00AA4F0E" w:rsidP="00E824E0">
      <w:pPr>
        <w:pStyle w:val="a9"/>
        <w:spacing w:after="0" w:line="240" w:lineRule="auto"/>
        <w:ind w:left="-284" w:right="-142" w:firstLine="71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>Наличие денежных сре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ru-RU"/>
        </w:rPr>
        <w:t>дств в р</w:t>
      </w:r>
      <w:proofErr w:type="gramEnd"/>
      <w:r>
        <w:rPr>
          <w:rFonts w:ascii="Times New Roman" w:eastAsiaTheme="minorHAnsi" w:hAnsi="Times New Roman"/>
          <w:sz w:val="28"/>
          <w:szCs w:val="28"/>
          <w:lang w:eastAsia="ru-RU"/>
        </w:rPr>
        <w:t>есурсе ЕЛС позволит избежать риска отказа в регистрации ДТ или отказа в выпуске товаров по причине отсутствия авансовых платежей на лицевом счете организации в региональной электронной таможне, выбранной Е</w:t>
      </w:r>
      <w:r w:rsidR="0082195D">
        <w:rPr>
          <w:rFonts w:ascii="Times New Roman" w:eastAsiaTheme="minorHAnsi" w:hAnsi="Times New Roman"/>
          <w:sz w:val="28"/>
          <w:szCs w:val="28"/>
          <w:lang w:eastAsia="ru-RU"/>
        </w:rPr>
        <w:t xml:space="preserve">диной автоматизированной информационной системой таможенных органов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по технологии диспетчеризации. </w:t>
      </w:r>
    </w:p>
    <w:p w:rsidR="00AA4F0E" w:rsidRDefault="00612C65" w:rsidP="00E824E0">
      <w:pPr>
        <w:pStyle w:val="a9"/>
        <w:spacing w:after="0" w:line="240" w:lineRule="auto"/>
        <w:ind w:left="-284" w:right="-142" w:firstLine="71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Необходимо учесть, что </w:t>
      </w:r>
      <w:r w:rsidR="00A1746C">
        <w:rPr>
          <w:rFonts w:ascii="Times New Roman" w:eastAsiaTheme="minorHAnsi" w:hAnsi="Times New Roman"/>
          <w:sz w:val="28"/>
          <w:szCs w:val="28"/>
          <w:lang w:eastAsia="ru-RU"/>
        </w:rPr>
        <w:t xml:space="preserve">в настоящее время </w:t>
      </w:r>
      <w:r w:rsidR="00AA4F0E">
        <w:rPr>
          <w:rFonts w:ascii="Times New Roman" w:eastAsiaTheme="minorHAnsi" w:hAnsi="Times New Roman"/>
          <w:sz w:val="28"/>
          <w:szCs w:val="28"/>
          <w:lang w:eastAsia="ru-RU"/>
        </w:rPr>
        <w:t>в ресурс</w:t>
      </w:r>
      <w:r w:rsidR="00A1746C">
        <w:rPr>
          <w:rFonts w:ascii="Times New Roman" w:eastAsiaTheme="minorHAnsi" w:hAnsi="Times New Roman"/>
          <w:sz w:val="28"/>
          <w:szCs w:val="28"/>
          <w:lang w:eastAsia="ru-RU"/>
        </w:rPr>
        <w:t>е</w:t>
      </w:r>
      <w:r w:rsidR="00AA4F0E">
        <w:rPr>
          <w:rFonts w:ascii="Times New Roman" w:eastAsiaTheme="minorHAnsi" w:hAnsi="Times New Roman"/>
          <w:sz w:val="28"/>
          <w:szCs w:val="28"/>
          <w:lang w:eastAsia="ru-RU"/>
        </w:rPr>
        <w:t xml:space="preserve"> ЕЛС </w:t>
      </w:r>
      <w:r w:rsidR="00A1746C">
        <w:rPr>
          <w:rFonts w:ascii="Times New Roman" w:eastAsiaTheme="minorHAnsi" w:hAnsi="Times New Roman"/>
          <w:sz w:val="28"/>
          <w:szCs w:val="28"/>
          <w:lang w:eastAsia="ru-RU"/>
        </w:rPr>
        <w:t xml:space="preserve">отсутствует </w:t>
      </w:r>
      <w:r w:rsidR="00AA4F0E">
        <w:rPr>
          <w:rFonts w:ascii="Times New Roman" w:eastAsiaTheme="minorHAnsi" w:hAnsi="Times New Roman"/>
          <w:sz w:val="28"/>
          <w:szCs w:val="28"/>
          <w:lang w:eastAsia="ru-RU"/>
        </w:rPr>
        <w:t xml:space="preserve">возможность уплаты таможенных платежей </w:t>
      </w:r>
      <w:r w:rsidR="00AA4F0E" w:rsidRPr="009355D0">
        <w:rPr>
          <w:rFonts w:ascii="Times New Roman" w:eastAsiaTheme="minorHAnsi" w:hAnsi="Times New Roman"/>
          <w:sz w:val="28"/>
          <w:szCs w:val="28"/>
          <w:lang w:eastAsia="ru-RU"/>
        </w:rPr>
        <w:t>таможенным</w:t>
      </w:r>
      <w:r w:rsidR="00AA4F0E">
        <w:rPr>
          <w:rFonts w:ascii="Times New Roman" w:eastAsiaTheme="minorHAnsi" w:hAnsi="Times New Roman"/>
          <w:sz w:val="28"/>
          <w:szCs w:val="28"/>
          <w:lang w:eastAsia="ru-RU"/>
        </w:rPr>
        <w:t>и</w:t>
      </w:r>
      <w:r w:rsidR="00AA4F0E" w:rsidRPr="009355D0">
        <w:rPr>
          <w:rFonts w:ascii="Times New Roman" w:eastAsiaTheme="minorHAnsi" w:hAnsi="Times New Roman"/>
          <w:sz w:val="28"/>
          <w:szCs w:val="28"/>
          <w:lang w:eastAsia="ru-RU"/>
        </w:rPr>
        <w:t xml:space="preserve"> представител</w:t>
      </w:r>
      <w:r w:rsidR="00AA4F0E">
        <w:rPr>
          <w:rFonts w:ascii="Times New Roman" w:eastAsiaTheme="minorHAnsi" w:hAnsi="Times New Roman"/>
          <w:sz w:val="28"/>
          <w:szCs w:val="28"/>
          <w:lang w:eastAsia="ru-RU"/>
        </w:rPr>
        <w:t>ями за декларантов на основании д</w:t>
      </w:r>
      <w:r w:rsidR="00AA4F0E" w:rsidRPr="009355D0">
        <w:rPr>
          <w:rFonts w:ascii="Times New Roman" w:eastAsiaTheme="minorHAnsi" w:hAnsi="Times New Roman"/>
          <w:sz w:val="28"/>
          <w:szCs w:val="28"/>
          <w:lang w:eastAsia="ru-RU"/>
        </w:rPr>
        <w:t>оговор</w:t>
      </w:r>
      <w:r w:rsidR="00AA4F0E">
        <w:rPr>
          <w:rFonts w:ascii="Times New Roman" w:eastAsiaTheme="minorHAnsi" w:hAnsi="Times New Roman"/>
          <w:sz w:val="28"/>
          <w:szCs w:val="28"/>
          <w:lang w:eastAsia="ru-RU"/>
        </w:rPr>
        <w:t xml:space="preserve">ов </w:t>
      </w:r>
      <w:r w:rsidR="00AA4F0E" w:rsidRPr="009355D0">
        <w:rPr>
          <w:rFonts w:ascii="Times New Roman" w:eastAsiaTheme="minorHAnsi" w:hAnsi="Times New Roman"/>
          <w:sz w:val="28"/>
          <w:szCs w:val="28"/>
          <w:lang w:eastAsia="ru-RU"/>
        </w:rPr>
        <w:t>об оказании услуг</w:t>
      </w:r>
      <w:r w:rsidR="00AA4F0E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="00AA4F0E" w:rsidRPr="009355D0">
        <w:rPr>
          <w:rFonts w:ascii="Times New Roman" w:eastAsiaTheme="minorHAnsi" w:hAnsi="Times New Roman"/>
          <w:sz w:val="28"/>
          <w:szCs w:val="28"/>
          <w:lang w:eastAsia="ru-RU"/>
        </w:rPr>
        <w:t xml:space="preserve"> ЕЛС не позволяет осуществлять уплату таможенных платежей, начисленных по ДТ, денежными средс</w:t>
      </w:r>
      <w:r w:rsidR="00AA4F0E">
        <w:rPr>
          <w:rFonts w:ascii="Times New Roman" w:eastAsiaTheme="minorHAnsi" w:hAnsi="Times New Roman"/>
          <w:sz w:val="28"/>
          <w:szCs w:val="28"/>
          <w:lang w:eastAsia="ru-RU"/>
        </w:rPr>
        <w:t>твами таможенных представителей.</w:t>
      </w:r>
    </w:p>
    <w:p w:rsidR="000B71D0" w:rsidRPr="00E824E0" w:rsidRDefault="000B71D0" w:rsidP="00E824E0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  <w:r w:rsidRPr="00E824E0">
        <w:rPr>
          <w:rFonts w:ascii="Times New Roman" w:hAnsi="Times New Roman"/>
          <w:sz w:val="28"/>
          <w:szCs w:val="28"/>
        </w:rPr>
        <w:t>Открытие лицевого счета плательщика в ресурсе Е</w:t>
      </w:r>
      <w:r w:rsidR="008344E0" w:rsidRPr="00E824E0">
        <w:rPr>
          <w:rFonts w:ascii="Times New Roman" w:hAnsi="Times New Roman"/>
          <w:sz w:val="28"/>
          <w:szCs w:val="28"/>
        </w:rPr>
        <w:t xml:space="preserve">диных лицевых счетов </w:t>
      </w:r>
      <w:r w:rsidRPr="00E824E0">
        <w:rPr>
          <w:rFonts w:ascii="Times New Roman" w:hAnsi="Times New Roman"/>
          <w:sz w:val="28"/>
          <w:szCs w:val="28"/>
        </w:rPr>
        <w:t xml:space="preserve">производится </w:t>
      </w:r>
      <w:proofErr w:type="spellStart"/>
      <w:r w:rsidRPr="00E824E0">
        <w:rPr>
          <w:rFonts w:ascii="Times New Roman" w:hAnsi="Times New Roman"/>
          <w:sz w:val="28"/>
          <w:szCs w:val="28"/>
        </w:rPr>
        <w:t>Г</w:t>
      </w:r>
      <w:r w:rsidR="008344E0" w:rsidRPr="00E824E0">
        <w:rPr>
          <w:rFonts w:ascii="Times New Roman" w:hAnsi="Times New Roman"/>
          <w:sz w:val="28"/>
          <w:szCs w:val="28"/>
        </w:rPr>
        <w:t>УФТДиТР</w:t>
      </w:r>
      <w:proofErr w:type="spellEnd"/>
      <w:r w:rsidR="008344E0" w:rsidRPr="00E824E0">
        <w:rPr>
          <w:rFonts w:ascii="Times New Roman" w:hAnsi="Times New Roman"/>
          <w:sz w:val="28"/>
          <w:szCs w:val="28"/>
        </w:rPr>
        <w:t xml:space="preserve"> </w:t>
      </w:r>
      <w:r w:rsidRPr="00E824E0">
        <w:rPr>
          <w:rFonts w:ascii="Times New Roman" w:hAnsi="Times New Roman"/>
          <w:sz w:val="28"/>
          <w:szCs w:val="28"/>
        </w:rPr>
        <w:t xml:space="preserve">ФТС России на основании  заявления организации об открытии </w:t>
      </w:r>
      <w:r w:rsidR="00ED2A15" w:rsidRPr="00E824E0">
        <w:rPr>
          <w:rFonts w:ascii="Times New Roman" w:hAnsi="Times New Roman"/>
          <w:sz w:val="28"/>
          <w:szCs w:val="28"/>
        </w:rPr>
        <w:t>Е</w:t>
      </w:r>
      <w:r w:rsidRPr="00E824E0">
        <w:rPr>
          <w:rFonts w:ascii="Times New Roman" w:hAnsi="Times New Roman"/>
          <w:sz w:val="28"/>
          <w:szCs w:val="28"/>
        </w:rPr>
        <w:t xml:space="preserve">диного лицевого счета. </w:t>
      </w:r>
    </w:p>
    <w:p w:rsidR="00E557C4" w:rsidRPr="00E824E0" w:rsidRDefault="00431020" w:rsidP="00E824E0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</w:t>
      </w:r>
      <w:r w:rsidR="00E557C4" w:rsidRPr="00E824E0">
        <w:rPr>
          <w:rFonts w:ascii="Times New Roman" w:hAnsi="Times New Roman"/>
          <w:sz w:val="28"/>
          <w:szCs w:val="28"/>
        </w:rPr>
        <w:t xml:space="preserve"> воспользоваться преимуществами Единого лицевого счета</w:t>
      </w:r>
      <w:r>
        <w:rPr>
          <w:rFonts w:ascii="Times New Roman" w:hAnsi="Times New Roman"/>
          <w:sz w:val="28"/>
          <w:szCs w:val="28"/>
        </w:rPr>
        <w:t xml:space="preserve"> необходимо</w:t>
      </w:r>
      <w:r w:rsidR="00E557C4" w:rsidRPr="00E824E0">
        <w:rPr>
          <w:rFonts w:ascii="Times New Roman" w:hAnsi="Times New Roman"/>
          <w:sz w:val="28"/>
          <w:szCs w:val="28"/>
        </w:rPr>
        <w:t xml:space="preserve"> направи</w:t>
      </w:r>
      <w:r>
        <w:rPr>
          <w:rFonts w:ascii="Times New Roman" w:hAnsi="Times New Roman"/>
          <w:sz w:val="28"/>
          <w:szCs w:val="28"/>
        </w:rPr>
        <w:t>ть</w:t>
      </w:r>
      <w:r w:rsidR="00E557C4" w:rsidRPr="00E824E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557C4" w:rsidRPr="00E824E0">
        <w:rPr>
          <w:rFonts w:ascii="Times New Roman" w:hAnsi="Times New Roman"/>
          <w:sz w:val="28"/>
          <w:szCs w:val="28"/>
        </w:rPr>
        <w:t>ГУФТДиТР</w:t>
      </w:r>
      <w:proofErr w:type="spellEnd"/>
      <w:r w:rsidR="00E557C4" w:rsidRPr="00E824E0">
        <w:rPr>
          <w:rFonts w:ascii="Times New Roman" w:hAnsi="Times New Roman"/>
          <w:sz w:val="28"/>
          <w:szCs w:val="28"/>
        </w:rPr>
        <w:t xml:space="preserve"> ФТС России заявление об открытии организации Единого лицевого счета.</w:t>
      </w:r>
    </w:p>
    <w:p w:rsidR="00E557C4" w:rsidRPr="00E824E0" w:rsidRDefault="00E557C4" w:rsidP="00E824E0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4E0">
        <w:rPr>
          <w:rFonts w:ascii="Times New Roman" w:hAnsi="Times New Roman"/>
          <w:sz w:val="28"/>
          <w:szCs w:val="28"/>
        </w:rPr>
        <w:t>По всем возникающим вопросам мож</w:t>
      </w:r>
      <w:r w:rsidR="005A0631">
        <w:rPr>
          <w:rFonts w:ascii="Times New Roman" w:hAnsi="Times New Roman"/>
          <w:sz w:val="28"/>
          <w:szCs w:val="28"/>
        </w:rPr>
        <w:t>но</w:t>
      </w:r>
      <w:r w:rsidRPr="00E824E0">
        <w:rPr>
          <w:rFonts w:ascii="Times New Roman" w:hAnsi="Times New Roman"/>
          <w:sz w:val="28"/>
          <w:szCs w:val="28"/>
        </w:rPr>
        <w:t xml:space="preserve"> обратиться в отдел таможенных платежей</w:t>
      </w:r>
      <w:r w:rsidR="005A0631">
        <w:rPr>
          <w:rFonts w:ascii="Times New Roman" w:hAnsi="Times New Roman"/>
          <w:sz w:val="28"/>
          <w:szCs w:val="28"/>
        </w:rPr>
        <w:t xml:space="preserve"> Екатеринбургской таможни</w:t>
      </w:r>
      <w:r w:rsidRPr="00E824E0">
        <w:rPr>
          <w:rFonts w:ascii="Times New Roman" w:hAnsi="Times New Roman"/>
          <w:sz w:val="28"/>
          <w:szCs w:val="28"/>
        </w:rPr>
        <w:t xml:space="preserve"> по адресу: г. Екатеринбург, ул. Гоголя, 27, тел. </w:t>
      </w:r>
      <w:r w:rsidR="001D23C9" w:rsidRPr="001D23C9">
        <w:rPr>
          <w:rFonts w:ascii="Times New Roman" w:hAnsi="Times New Roman"/>
          <w:sz w:val="28"/>
          <w:szCs w:val="28"/>
        </w:rPr>
        <w:t>(343)359-66-03,  (343)359-66-04, (343)359-66-05, (343)359-66-06,  (343)359-66-07, (343)359-66-08, (343)359-66-53, (343)359-66-54, (343)371-28-42, (343)359-66-55, (343)359-65-50.</w:t>
      </w:r>
    </w:p>
    <w:p w:rsidR="008344E0" w:rsidRPr="00E824E0" w:rsidRDefault="008344E0" w:rsidP="00870CE5">
      <w:p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/>
          <w:sz w:val="28"/>
          <w:szCs w:val="28"/>
        </w:rPr>
      </w:pPr>
    </w:p>
    <w:p w:rsidR="008344E0" w:rsidRPr="00AA4F0E" w:rsidRDefault="008344E0" w:rsidP="00870CE5">
      <w:p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B71D0" w:rsidRDefault="000B71D0" w:rsidP="00E824E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sectPr w:rsidR="000B71D0" w:rsidSect="00057F8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48" w:rsidRDefault="00204048" w:rsidP="00870CE5">
      <w:pPr>
        <w:spacing w:after="0" w:line="240" w:lineRule="auto"/>
      </w:pPr>
      <w:r>
        <w:separator/>
      </w:r>
    </w:p>
  </w:endnote>
  <w:endnote w:type="continuationSeparator" w:id="0">
    <w:p w:rsidR="00204048" w:rsidRDefault="00204048" w:rsidP="0087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48" w:rsidRDefault="00204048" w:rsidP="00870CE5">
      <w:pPr>
        <w:spacing w:after="0" w:line="240" w:lineRule="auto"/>
      </w:pPr>
      <w:r>
        <w:separator/>
      </w:r>
    </w:p>
  </w:footnote>
  <w:footnote w:type="continuationSeparator" w:id="0">
    <w:p w:rsidR="00204048" w:rsidRDefault="00204048" w:rsidP="0087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301457"/>
      <w:docPartObj>
        <w:docPartGallery w:val="Page Numbers (Top of Page)"/>
        <w:docPartUnique/>
      </w:docPartObj>
    </w:sdtPr>
    <w:sdtEndPr/>
    <w:sdtContent>
      <w:p w:rsidR="00057F87" w:rsidRDefault="00057F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631">
          <w:rPr>
            <w:noProof/>
          </w:rPr>
          <w:t>2</w:t>
        </w:r>
        <w:r>
          <w:fldChar w:fldCharType="end"/>
        </w:r>
      </w:p>
    </w:sdtContent>
  </w:sdt>
  <w:p w:rsidR="00870CE5" w:rsidRDefault="00870C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18"/>
    <w:rsid w:val="00057F87"/>
    <w:rsid w:val="000B71D0"/>
    <w:rsid w:val="00103A14"/>
    <w:rsid w:val="00172571"/>
    <w:rsid w:val="00194406"/>
    <w:rsid w:val="001D23C9"/>
    <w:rsid w:val="00204048"/>
    <w:rsid w:val="002A6C31"/>
    <w:rsid w:val="002D4795"/>
    <w:rsid w:val="00331CCA"/>
    <w:rsid w:val="00431020"/>
    <w:rsid w:val="00482781"/>
    <w:rsid w:val="00492924"/>
    <w:rsid w:val="005A0631"/>
    <w:rsid w:val="006027AE"/>
    <w:rsid w:val="00612C65"/>
    <w:rsid w:val="006A0C13"/>
    <w:rsid w:val="00742829"/>
    <w:rsid w:val="0079561E"/>
    <w:rsid w:val="007E3766"/>
    <w:rsid w:val="0082195D"/>
    <w:rsid w:val="008344E0"/>
    <w:rsid w:val="00843A35"/>
    <w:rsid w:val="00861072"/>
    <w:rsid w:val="00870CE5"/>
    <w:rsid w:val="009B3385"/>
    <w:rsid w:val="00A1746C"/>
    <w:rsid w:val="00AA4F0E"/>
    <w:rsid w:val="00B174B4"/>
    <w:rsid w:val="00B504E6"/>
    <w:rsid w:val="00B57A96"/>
    <w:rsid w:val="00B84C27"/>
    <w:rsid w:val="00B8587C"/>
    <w:rsid w:val="00BB335F"/>
    <w:rsid w:val="00DC6CD5"/>
    <w:rsid w:val="00E1791F"/>
    <w:rsid w:val="00E557C4"/>
    <w:rsid w:val="00E76D18"/>
    <w:rsid w:val="00E824E0"/>
    <w:rsid w:val="00ED2A15"/>
    <w:rsid w:val="00FC6676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E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C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7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CE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A4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E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C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7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CE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A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Алена Васильевна</dc:creator>
  <cp:lastModifiedBy>Чоповда Владимир Петрович</cp:lastModifiedBy>
  <cp:revision>5</cp:revision>
  <cp:lastPrinted>2016-12-15T09:16:00Z</cp:lastPrinted>
  <dcterms:created xsi:type="dcterms:W3CDTF">2018-03-28T08:30:00Z</dcterms:created>
  <dcterms:modified xsi:type="dcterms:W3CDTF">2018-03-30T10:44:00Z</dcterms:modified>
</cp:coreProperties>
</file>