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C" w:rsidRDefault="00F7014C" w:rsidP="00F7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взаимодействии администрации города</w:t>
      </w:r>
      <w:r w:rsidR="00D82230">
        <w:rPr>
          <w:b/>
          <w:sz w:val="28"/>
          <w:szCs w:val="28"/>
        </w:rPr>
        <w:t xml:space="preserve"> Ирбита </w:t>
      </w:r>
      <w:r>
        <w:rPr>
          <w:b/>
          <w:sz w:val="28"/>
          <w:szCs w:val="28"/>
        </w:rPr>
        <w:t xml:space="preserve"> с общественными организациями</w:t>
      </w:r>
      <w:r w:rsidR="00D82230">
        <w:rPr>
          <w:b/>
          <w:sz w:val="28"/>
          <w:szCs w:val="28"/>
        </w:rPr>
        <w:t>, СМИ, населением Муниципального образования город Ирбит</w:t>
      </w:r>
    </w:p>
    <w:p w:rsidR="001E7C24" w:rsidRDefault="001E7C24" w:rsidP="00F7014C">
      <w:pPr>
        <w:jc w:val="center"/>
        <w:rPr>
          <w:b/>
          <w:sz w:val="28"/>
          <w:szCs w:val="28"/>
        </w:rPr>
      </w:pPr>
    </w:p>
    <w:p w:rsidR="00F7014C" w:rsidRDefault="00D82230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014C">
        <w:rPr>
          <w:sz w:val="28"/>
          <w:szCs w:val="28"/>
        </w:rPr>
        <w:t>Город Ирбит – единственный город</w:t>
      </w:r>
      <w:r>
        <w:rPr>
          <w:sz w:val="28"/>
          <w:szCs w:val="28"/>
        </w:rPr>
        <w:t>ской округ в Свердловской области</w:t>
      </w:r>
      <w:r w:rsidR="00F7014C">
        <w:rPr>
          <w:sz w:val="28"/>
          <w:szCs w:val="28"/>
        </w:rPr>
        <w:t xml:space="preserve">, где есть здание Центра общественных организаций. В центре на сегодняшний день состоит на учете 7820 человек – это общественные организации ветеранов войны, труда, боевых действий, государственной службы, пенсионеров, </w:t>
      </w:r>
      <w:proofErr w:type="spellStart"/>
      <w:r w:rsidR="00F7014C">
        <w:rPr>
          <w:sz w:val="28"/>
          <w:szCs w:val="28"/>
        </w:rPr>
        <w:t>Ирбитская</w:t>
      </w:r>
      <w:proofErr w:type="spellEnd"/>
      <w:r w:rsidR="00F7014C">
        <w:rPr>
          <w:sz w:val="28"/>
          <w:szCs w:val="28"/>
        </w:rPr>
        <w:t xml:space="preserve"> городская организация Всероссийского общества инвалидов, </w:t>
      </w:r>
      <w:proofErr w:type="spellStart"/>
      <w:r w:rsidR="00F7014C">
        <w:rPr>
          <w:sz w:val="28"/>
          <w:szCs w:val="28"/>
        </w:rPr>
        <w:t>Ирбитское</w:t>
      </w:r>
      <w:proofErr w:type="spellEnd"/>
      <w:r w:rsidR="00F7014C">
        <w:rPr>
          <w:sz w:val="28"/>
          <w:szCs w:val="28"/>
        </w:rPr>
        <w:t xml:space="preserve"> местное отделение Всероссийского общества глухих, </w:t>
      </w:r>
      <w:proofErr w:type="spellStart"/>
      <w:r w:rsidR="00F7014C">
        <w:rPr>
          <w:sz w:val="28"/>
          <w:szCs w:val="28"/>
        </w:rPr>
        <w:t>Ирбитская</w:t>
      </w:r>
      <w:proofErr w:type="spellEnd"/>
      <w:r w:rsidR="00F7014C">
        <w:rPr>
          <w:sz w:val="28"/>
          <w:szCs w:val="28"/>
        </w:rPr>
        <w:t xml:space="preserve"> первичная организация Всероссийского общества слепых, общественная организация «Память сердца», дети погибших защитников Отечества, </w:t>
      </w:r>
      <w:proofErr w:type="spellStart"/>
      <w:r w:rsidR="00F7014C">
        <w:rPr>
          <w:sz w:val="28"/>
          <w:szCs w:val="28"/>
        </w:rPr>
        <w:t>Ирбитская</w:t>
      </w:r>
      <w:proofErr w:type="spellEnd"/>
      <w:r w:rsidR="00F7014C">
        <w:rPr>
          <w:sz w:val="28"/>
          <w:szCs w:val="28"/>
        </w:rPr>
        <w:t xml:space="preserve"> местная организация ветераны РСВА, </w:t>
      </w:r>
      <w:proofErr w:type="spellStart"/>
      <w:r w:rsidR="00F7014C">
        <w:rPr>
          <w:sz w:val="28"/>
          <w:szCs w:val="28"/>
        </w:rPr>
        <w:t>Ирбитская</w:t>
      </w:r>
      <w:proofErr w:type="spellEnd"/>
      <w:r w:rsidR="00F7014C">
        <w:rPr>
          <w:sz w:val="28"/>
          <w:szCs w:val="28"/>
        </w:rPr>
        <w:t xml:space="preserve"> организация «Союз Чернобыль».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вторник месяца в центре общественных организаций проводятся встречи актива общественных организаций с представителями органов местного самоуправления, с руководителями предприятий, организаций, учреждений.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г. Ирбит и постановлением администрации утвержден порядок представления субсидий общественным организациям на реализацию мероприятий в рамках муниципальной целевой программы «Поддержка общественных организаций». Субсидия предоставляется для развития общественной активности инвалидов, граждан пожилого возраста, пропаганде здорового образа жизни, для организации досуга, развития художественного творчества.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запланирована и осваивается субсидия 500 тыс. руб. для общественных организаций и 300 тыс. руб. на городские культурно-массовые мероприятия для ветеранов.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 перечислены денежные средства: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Городской Совет ветеранов 26тыс. руб. (7490чел.);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 инвалидов 44тыс. руб. (220чел.);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 глухих 38тыс. руб. (80чел.);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Общество слепых 38тыс. руб. (130чел.).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на реализацию проектов обоснованы, имеются подтверждающие документы на все виды расходов. По истечению квартала общественные организации предоставляют в Управление культуры отчет, в котором содержатся сведения о проведенных мероприятиях.  А мероприятий очень много, общественные организации живут активной, интересной жизнью. Большое количество мероприятий направлено на развитие общественной активности инвалидов, граждан повышенного возраста; на пропаганду здорового образа жизни. За отчетный период проведено более 150 мероприятий</w:t>
      </w:r>
      <w:r w:rsidR="00D82230">
        <w:rPr>
          <w:sz w:val="28"/>
          <w:szCs w:val="28"/>
        </w:rPr>
        <w:t>, э</w:t>
      </w:r>
      <w:r>
        <w:rPr>
          <w:sz w:val="28"/>
          <w:szCs w:val="28"/>
        </w:rPr>
        <w:t>то: субботники, посещение музеев, выставок, выезды в профилакторий «Белая горка», на горячие источники, организация и проведение праздников, спортивных мероприятий.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Ветераны всегда в строю. Спасибо администрации города</w:t>
      </w:r>
      <w:r w:rsidR="00D82230">
        <w:rPr>
          <w:sz w:val="28"/>
          <w:szCs w:val="28"/>
        </w:rPr>
        <w:t xml:space="preserve"> Ирбита</w:t>
      </w:r>
      <w:r>
        <w:rPr>
          <w:sz w:val="28"/>
          <w:szCs w:val="28"/>
        </w:rPr>
        <w:t xml:space="preserve"> за поддержку центра общественных организация.</w:t>
      </w: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значимые мероприятия</w:t>
      </w:r>
      <w:r w:rsidR="00D82230">
        <w:rPr>
          <w:b/>
          <w:sz w:val="28"/>
          <w:szCs w:val="28"/>
        </w:rPr>
        <w:t>, проведенные в 2018 году</w:t>
      </w:r>
      <w:r>
        <w:rPr>
          <w:b/>
          <w:sz w:val="28"/>
          <w:szCs w:val="28"/>
        </w:rPr>
        <w:t>:</w:t>
      </w: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center"/>
        <w:rPr>
          <w:b/>
          <w:sz w:val="28"/>
          <w:szCs w:val="28"/>
        </w:rPr>
      </w:pP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1. 30лет – Общественной организации инвалидов;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2. Вечер «Встреча ветеранов профсоюза»;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3. Ряд мероприятий, посвященных 75летию Уральского танкового корпуса;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Спортивные праздники;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5. Фестиваль творчества «Мы все можем»;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Поездка в Еланские лагеря;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Конкурс на лучший рисунок и поделки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Защитника Отечества среди школьников;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8. Подготовка к 100летию комсомола 4 встречи ветеранов;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9. Оформление живого уголка для отдыха на территории центра общественных организаций (посадка цветов, деревьев, овощных культур);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10. Мероприятия, посвященные 100летию пограничных войск;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11. Участие в мероприятии «Десант добра»;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12. Проведение 2х больших конкурсов:- «Гляжу в озера синие»</w:t>
      </w:r>
      <w:r w:rsidR="00D82230">
        <w:rPr>
          <w:sz w:val="28"/>
          <w:szCs w:val="28"/>
        </w:rPr>
        <w:t xml:space="preserve">; </w:t>
      </w:r>
      <w:r>
        <w:rPr>
          <w:sz w:val="28"/>
          <w:szCs w:val="28"/>
        </w:rPr>
        <w:t>- «Это вырастил я»;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Проведение выставки «Дары осени»;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Проведение конкурса «А ну-ка, бабушки»;</w:t>
      </w:r>
    </w:p>
    <w:p w:rsidR="00F7014C" w:rsidRDefault="00F7014C" w:rsidP="00F7014C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Поездка в г. Екатеринбург, Тюмень на областные праздники и соревнования.</w:t>
      </w:r>
    </w:p>
    <w:p w:rsidR="00750A89" w:rsidRDefault="00750A89"/>
    <w:p w:rsidR="001E7C24" w:rsidRDefault="001E7C24"/>
    <w:p w:rsidR="001E7C24" w:rsidRDefault="001E7C24">
      <w:pPr>
        <w:rPr>
          <w:sz w:val="28"/>
          <w:szCs w:val="28"/>
        </w:rPr>
      </w:pPr>
      <w:r w:rsidRPr="001E7C24">
        <w:rPr>
          <w:sz w:val="28"/>
          <w:szCs w:val="28"/>
        </w:rPr>
        <w:t xml:space="preserve">Кроме Центра общественных организаций </w:t>
      </w:r>
      <w:r>
        <w:rPr>
          <w:sz w:val="28"/>
          <w:szCs w:val="28"/>
        </w:rPr>
        <w:t xml:space="preserve">на территории Муниципального образования город Ирбит созданы и налажено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1E7C24" w:rsidRDefault="001E7C24">
      <w:pPr>
        <w:rPr>
          <w:sz w:val="28"/>
          <w:szCs w:val="28"/>
        </w:rPr>
      </w:pPr>
      <w:r>
        <w:rPr>
          <w:sz w:val="28"/>
          <w:szCs w:val="28"/>
        </w:rPr>
        <w:t>-Общественной палатой;</w:t>
      </w:r>
    </w:p>
    <w:p w:rsidR="001E7C24" w:rsidRDefault="001E7C24">
      <w:pPr>
        <w:rPr>
          <w:sz w:val="28"/>
          <w:szCs w:val="28"/>
        </w:rPr>
      </w:pPr>
      <w:r>
        <w:rPr>
          <w:sz w:val="28"/>
          <w:szCs w:val="28"/>
        </w:rPr>
        <w:t>-Советом руководителей города;</w:t>
      </w:r>
    </w:p>
    <w:p w:rsidR="001E7C24" w:rsidRDefault="001E7C24">
      <w:pPr>
        <w:rPr>
          <w:sz w:val="28"/>
          <w:szCs w:val="28"/>
        </w:rPr>
      </w:pPr>
      <w:r>
        <w:rPr>
          <w:sz w:val="28"/>
          <w:szCs w:val="28"/>
        </w:rPr>
        <w:t>-Квартальными уполномоченными.</w:t>
      </w:r>
    </w:p>
    <w:p w:rsidR="001E7C24" w:rsidRDefault="001E7C24">
      <w:pPr>
        <w:rPr>
          <w:sz w:val="28"/>
          <w:szCs w:val="28"/>
        </w:rPr>
      </w:pPr>
    </w:p>
    <w:p w:rsidR="001E7C24" w:rsidRDefault="00941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</w:t>
      </w:r>
      <w:r w:rsidRPr="001E7C24">
        <w:rPr>
          <w:b/>
          <w:sz w:val="28"/>
          <w:szCs w:val="28"/>
        </w:rPr>
        <w:t>редства массовой информации</w:t>
      </w:r>
    </w:p>
    <w:p w:rsidR="0094142B" w:rsidRPr="001E7C24" w:rsidRDefault="0094142B">
      <w:pPr>
        <w:rPr>
          <w:b/>
          <w:sz w:val="28"/>
          <w:szCs w:val="28"/>
        </w:rPr>
      </w:pPr>
      <w:bookmarkStart w:id="0" w:name="_GoBack"/>
      <w:bookmarkEnd w:id="0"/>
    </w:p>
    <w:p w:rsidR="001E7C24" w:rsidRDefault="001E7C24">
      <w:pPr>
        <w:rPr>
          <w:sz w:val="28"/>
          <w:szCs w:val="28"/>
        </w:rPr>
      </w:pPr>
      <w:r>
        <w:rPr>
          <w:sz w:val="28"/>
          <w:szCs w:val="28"/>
        </w:rPr>
        <w:t>осуществляют деятельность по освещению событий, новостей, важной информации для жителей города, а также о принимаемых правовых и нормативных правовых актах:</w:t>
      </w:r>
    </w:p>
    <w:p w:rsidR="001E7C24" w:rsidRDefault="001E7C24">
      <w:pPr>
        <w:rPr>
          <w:sz w:val="28"/>
          <w:szCs w:val="28"/>
        </w:rPr>
      </w:pPr>
      <w:r>
        <w:rPr>
          <w:sz w:val="28"/>
          <w:szCs w:val="28"/>
        </w:rPr>
        <w:t xml:space="preserve"> МАУ РТР «</w:t>
      </w:r>
      <w:proofErr w:type="spellStart"/>
      <w:r>
        <w:rPr>
          <w:sz w:val="28"/>
          <w:szCs w:val="28"/>
        </w:rPr>
        <w:t>Ирбитский</w:t>
      </w:r>
      <w:proofErr w:type="spellEnd"/>
      <w:r>
        <w:rPr>
          <w:sz w:val="28"/>
          <w:szCs w:val="28"/>
        </w:rPr>
        <w:t xml:space="preserve"> вестник», учредителем которого является администрация Муниципального образования город Ирбит;</w:t>
      </w:r>
    </w:p>
    <w:p w:rsidR="001E7C24" w:rsidRDefault="001E7C24" w:rsidP="001E7C24">
      <w:pPr>
        <w:rPr>
          <w:sz w:val="28"/>
          <w:szCs w:val="28"/>
        </w:rPr>
      </w:pPr>
      <w:r>
        <w:rPr>
          <w:sz w:val="28"/>
          <w:szCs w:val="28"/>
        </w:rPr>
        <w:t>ГАУПСО «Редакция Газеты «Восход»»</w:t>
      </w:r>
      <w:r w:rsidRPr="001E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>учредителем которого</w:t>
      </w:r>
      <w:r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 является администрация Муниципального образования город Ирбит</w:t>
      </w:r>
      <w:r>
        <w:rPr>
          <w:sz w:val="28"/>
          <w:szCs w:val="28"/>
        </w:rPr>
        <w:t>.</w:t>
      </w:r>
    </w:p>
    <w:p w:rsidR="0094142B" w:rsidRDefault="0094142B" w:rsidP="0094142B">
      <w:pPr>
        <w:rPr>
          <w:sz w:val="28"/>
          <w:szCs w:val="28"/>
        </w:rPr>
      </w:pPr>
      <w:r>
        <w:rPr>
          <w:sz w:val="28"/>
          <w:szCs w:val="28"/>
        </w:rPr>
        <w:t xml:space="preserve">Также официальный сайт администрации Муниципального образования город Ирбит содержит исчерпывающую информацию о деятельности и работе, проводимой на территории </w:t>
      </w:r>
      <w:r>
        <w:rPr>
          <w:sz w:val="28"/>
          <w:szCs w:val="28"/>
        </w:rPr>
        <w:t>Муниципального образования город Ирбит.</w:t>
      </w:r>
    </w:p>
    <w:p w:rsidR="0094142B" w:rsidRDefault="0094142B" w:rsidP="001E7C24">
      <w:pPr>
        <w:rPr>
          <w:sz w:val="28"/>
          <w:szCs w:val="28"/>
        </w:rPr>
      </w:pPr>
    </w:p>
    <w:p w:rsidR="001E7C24" w:rsidRDefault="001E7C24">
      <w:pPr>
        <w:rPr>
          <w:sz w:val="28"/>
          <w:szCs w:val="28"/>
        </w:rPr>
      </w:pPr>
    </w:p>
    <w:p w:rsidR="001E7C24" w:rsidRPr="001E7C24" w:rsidRDefault="001E7C24">
      <w:pPr>
        <w:rPr>
          <w:sz w:val="28"/>
          <w:szCs w:val="28"/>
        </w:rPr>
      </w:pPr>
    </w:p>
    <w:sectPr w:rsidR="001E7C24" w:rsidRPr="001E7C24" w:rsidSect="006973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C"/>
    <w:rsid w:val="001E7C24"/>
    <w:rsid w:val="006973FE"/>
    <w:rsid w:val="00750A89"/>
    <w:rsid w:val="00754E34"/>
    <w:rsid w:val="008828DF"/>
    <w:rsid w:val="0094142B"/>
    <w:rsid w:val="00D82230"/>
    <w:rsid w:val="00F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ureva</cp:lastModifiedBy>
  <cp:revision>4</cp:revision>
  <cp:lastPrinted>2018-09-27T13:09:00Z</cp:lastPrinted>
  <dcterms:created xsi:type="dcterms:W3CDTF">2018-09-27T07:16:00Z</dcterms:created>
  <dcterms:modified xsi:type="dcterms:W3CDTF">2018-09-27T13:11:00Z</dcterms:modified>
</cp:coreProperties>
</file>