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63" w:rsidRDefault="00FD4C63" w:rsidP="00BA4AFA">
      <w:pPr>
        <w:suppressAutoHyphens w:val="0"/>
        <w:ind w:firstLine="708"/>
        <w:contextualSpacing/>
        <w:jc w:val="both"/>
        <w:rPr>
          <w:b/>
          <w:bCs/>
          <w:sz w:val="28"/>
          <w:szCs w:val="28"/>
          <w:lang w:eastAsia="ru-RU"/>
        </w:rPr>
      </w:pPr>
    </w:p>
    <w:p w:rsidR="00BA4AFA" w:rsidRDefault="00BA4AFA" w:rsidP="00BA4AFA">
      <w:pPr>
        <w:suppressAutoHyphens w:val="0"/>
        <w:ind w:firstLine="708"/>
        <w:contextualSpacing/>
        <w:jc w:val="both"/>
        <w:rPr>
          <w:b/>
          <w:bCs/>
          <w:sz w:val="28"/>
          <w:szCs w:val="28"/>
          <w:lang w:eastAsia="ru-RU"/>
        </w:rPr>
      </w:pPr>
      <w:r w:rsidRPr="00BA4AFA">
        <w:rPr>
          <w:b/>
          <w:bCs/>
          <w:sz w:val="28"/>
          <w:szCs w:val="28"/>
          <w:lang w:eastAsia="ru-RU"/>
        </w:rPr>
        <w:t>Об ответственности за незаконное вознаграждение от имени юридического лица</w:t>
      </w:r>
      <w:r>
        <w:rPr>
          <w:b/>
          <w:bCs/>
          <w:sz w:val="28"/>
          <w:szCs w:val="28"/>
          <w:lang w:eastAsia="ru-RU"/>
        </w:rPr>
        <w:t xml:space="preserve"> </w:t>
      </w:r>
    </w:p>
    <w:p w:rsidR="00BA4AFA" w:rsidRDefault="00BA4AFA" w:rsidP="00BA4AFA">
      <w:pPr>
        <w:suppressAutoHyphens w:val="0"/>
        <w:ind w:firstLine="540"/>
        <w:contextualSpacing/>
        <w:jc w:val="both"/>
        <w:rPr>
          <w:b/>
          <w:sz w:val="28"/>
          <w:szCs w:val="28"/>
        </w:rPr>
      </w:pPr>
    </w:p>
    <w:p w:rsidR="00BA4AFA" w:rsidRPr="00BA4AFA" w:rsidRDefault="00BA4AFA" w:rsidP="00BA4AFA">
      <w:pPr>
        <w:suppressAutoHyphens w:val="0"/>
        <w:ind w:firstLine="708"/>
        <w:jc w:val="both"/>
        <w:rPr>
          <w:rFonts w:ascii="Verdana" w:hAnsi="Verdana"/>
          <w:sz w:val="28"/>
          <w:szCs w:val="28"/>
          <w:lang w:eastAsia="ru-RU"/>
        </w:rPr>
      </w:pPr>
      <w:r w:rsidRPr="00BA4AFA">
        <w:rPr>
          <w:sz w:val="28"/>
          <w:szCs w:val="28"/>
        </w:rPr>
        <w:t xml:space="preserve">Статьей 19.28 Кодекса Российской Федерации об административных правонарушениях предусмотрена ответственность за </w:t>
      </w:r>
      <w:r>
        <w:rPr>
          <w:sz w:val="28"/>
          <w:szCs w:val="28"/>
          <w:lang w:eastAsia="ru-RU"/>
        </w:rPr>
        <w:t>н</w:t>
      </w:r>
      <w:r w:rsidRPr="00BA4AFA">
        <w:rPr>
          <w:sz w:val="28"/>
          <w:szCs w:val="28"/>
          <w:lang w:eastAsia="ru-RU"/>
        </w:rPr>
        <w:t>езаконные передач</w:t>
      </w:r>
      <w:r>
        <w:rPr>
          <w:sz w:val="28"/>
          <w:szCs w:val="28"/>
          <w:lang w:eastAsia="ru-RU"/>
        </w:rPr>
        <w:t>у</w:t>
      </w:r>
      <w:r w:rsidRPr="00BA4AFA">
        <w:rPr>
          <w:sz w:val="28"/>
          <w:szCs w:val="28"/>
          <w:lang w:eastAsia="ru-RU"/>
        </w:rPr>
        <w:t>,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w:t>
      </w:r>
      <w:bookmarkStart w:id="0" w:name="_GoBack"/>
      <w:bookmarkEnd w:id="0"/>
      <w:r w:rsidRPr="00BA4AFA">
        <w:rPr>
          <w:sz w:val="28"/>
          <w:szCs w:val="28"/>
          <w:lang w:eastAsia="ru-RU"/>
        </w:rPr>
        <w:t xml:space="preserve">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за совершение в интересах данного юридического лица либо в интересах связанного с ним юридического лица вышеуказанным должностным лицом действия (бездействие), связанного с занимаемым им служебным положением (ч. 1 ст. 19.28 КоАП РФ). </w:t>
      </w:r>
    </w:p>
    <w:p w:rsidR="00BA4AFA" w:rsidRDefault="00BA4AFA" w:rsidP="00BA4AFA">
      <w:pPr>
        <w:suppressAutoHyphens w:val="0"/>
        <w:ind w:firstLine="708"/>
        <w:jc w:val="both"/>
        <w:rPr>
          <w:rFonts w:ascii="Verdana" w:hAnsi="Verdana"/>
          <w:sz w:val="28"/>
          <w:szCs w:val="28"/>
          <w:lang w:eastAsia="ru-RU"/>
        </w:rPr>
      </w:pPr>
      <w:r w:rsidRPr="00BA4AFA">
        <w:rPr>
          <w:sz w:val="28"/>
          <w:szCs w:val="28"/>
          <w:lang w:eastAsia="ru-RU"/>
        </w:rPr>
        <w:t xml:space="preserve">Совершение административного правонарушения, предусмотренного </w:t>
      </w:r>
      <w:r>
        <w:rPr>
          <w:sz w:val="28"/>
          <w:szCs w:val="28"/>
          <w:lang w:eastAsia="ru-RU"/>
        </w:rPr>
        <w:t xml:space="preserve">                    </w:t>
      </w:r>
      <w:r w:rsidRPr="00BA4AFA">
        <w:rPr>
          <w:sz w:val="28"/>
          <w:szCs w:val="28"/>
          <w:lang w:eastAsia="ru-RU"/>
        </w:rPr>
        <w:t>ч. 1 ст. 19.28 КоАП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A4AFA" w:rsidRPr="00BA4AFA" w:rsidRDefault="00BA4AFA" w:rsidP="00BA4AFA">
      <w:pPr>
        <w:suppressAutoHyphens w:val="0"/>
        <w:ind w:firstLine="708"/>
        <w:jc w:val="both"/>
        <w:rPr>
          <w:rFonts w:ascii="Verdana" w:hAnsi="Verdana"/>
          <w:sz w:val="28"/>
          <w:szCs w:val="28"/>
          <w:lang w:eastAsia="ru-RU"/>
        </w:rPr>
      </w:pPr>
      <w:r w:rsidRPr="00BA4AFA">
        <w:rPr>
          <w:sz w:val="28"/>
          <w:szCs w:val="28"/>
          <w:lang w:eastAsia="ru-RU"/>
        </w:rPr>
        <w:t>Верховным Судом Российской Федерации в соответствии совместно с верховными судами республик, краевыми, областными и равными им судами проведено обобщение практики рассмотрения судьями дел об административных правонарушениях, предусмотренных статьей 19.28 Кодекса Российской Федерации об административных правонарушениях, за период с 1 января 2017 года по 31 декабря 2019 года.</w:t>
      </w:r>
    </w:p>
    <w:p w:rsidR="00BA4AFA" w:rsidRPr="00FD4C63" w:rsidRDefault="00BA4AFA" w:rsidP="00BA4AFA">
      <w:pPr>
        <w:ind w:firstLine="709"/>
        <w:contextualSpacing/>
        <w:jc w:val="both"/>
        <w:rPr>
          <w:sz w:val="28"/>
          <w:szCs w:val="28"/>
        </w:rPr>
      </w:pPr>
      <w:r>
        <w:rPr>
          <w:sz w:val="28"/>
          <w:szCs w:val="28"/>
        </w:rPr>
        <w:t xml:space="preserve">Судебная практика свидетельствует, что незаконное вознаграждение от имени и в интересах юридического лица предлагалось, обещалось и передавалось за осуществление таких действий (бездействие), как, например, </w:t>
      </w:r>
      <w:proofErr w:type="spellStart"/>
      <w:r>
        <w:rPr>
          <w:sz w:val="28"/>
          <w:szCs w:val="28"/>
        </w:rPr>
        <w:t>непривлечение</w:t>
      </w:r>
      <w:proofErr w:type="spellEnd"/>
      <w:r>
        <w:rPr>
          <w:sz w:val="28"/>
          <w:szCs w:val="28"/>
        </w:rPr>
        <w:t xml:space="preserve"> к ответственности за нарушения требований законодательства, предоставление преимуществ в ходе разрешительных процедур, содействие в заключении различных договоров, в том числе </w:t>
      </w:r>
      <w:proofErr w:type="spellStart"/>
      <w:r>
        <w:rPr>
          <w:sz w:val="28"/>
          <w:szCs w:val="28"/>
        </w:rPr>
        <w:t>госконтрактов</w:t>
      </w:r>
      <w:proofErr w:type="spellEnd"/>
      <w:r>
        <w:rPr>
          <w:sz w:val="28"/>
          <w:szCs w:val="28"/>
        </w:rPr>
        <w:t xml:space="preserve">, подписание актов приемки выполненных работ, услуг, товаров по договорам, неприменение мер принудительного исполнения. </w:t>
      </w:r>
    </w:p>
    <w:p w:rsidR="00BA4AFA" w:rsidRDefault="00BA4AFA" w:rsidP="00BA4AFA">
      <w:pPr>
        <w:ind w:firstLine="709"/>
        <w:contextualSpacing/>
        <w:jc w:val="both"/>
        <w:rPr>
          <w:sz w:val="28"/>
          <w:szCs w:val="28"/>
        </w:rPr>
      </w:pPr>
      <w:r>
        <w:rPr>
          <w:sz w:val="28"/>
          <w:szCs w:val="28"/>
        </w:rPr>
        <w:t>Обобщение судебной практики позволило выделить следующие основные вопросы, в</w:t>
      </w:r>
      <w:r w:rsidR="00FD4C63">
        <w:rPr>
          <w:sz w:val="28"/>
          <w:szCs w:val="28"/>
        </w:rPr>
        <w:t xml:space="preserve"> том числе:</w:t>
      </w:r>
      <w:r>
        <w:rPr>
          <w:sz w:val="28"/>
          <w:szCs w:val="28"/>
        </w:rPr>
        <w:t xml:space="preserve"> </w:t>
      </w:r>
    </w:p>
    <w:p w:rsidR="00BA4AFA" w:rsidRDefault="00BA4AFA" w:rsidP="00BA4AFA">
      <w:pPr>
        <w:ind w:firstLine="709"/>
        <w:contextualSpacing/>
        <w:jc w:val="both"/>
        <w:rPr>
          <w:sz w:val="28"/>
          <w:szCs w:val="28"/>
        </w:rPr>
      </w:pPr>
      <w:r>
        <w:rPr>
          <w:sz w:val="28"/>
          <w:szCs w:val="28"/>
        </w:rPr>
        <w:t xml:space="preserve">действия, выражающиеся в незаконных предложении, обещании денежного вознаграждения, оказании услуг имущественного характера, передаче имущественных прав за совершение в интересах организации должностным лицом действий (бездействие), связанных с занимаемым им служебным положением, должны носить явно выраженный характер, быть адресованными конкретному лицу и иметь недвусмысленное содержание; </w:t>
      </w:r>
    </w:p>
    <w:p w:rsidR="00BA4AFA" w:rsidRDefault="00BA4AFA" w:rsidP="00BA4AFA">
      <w:pPr>
        <w:ind w:firstLine="709"/>
        <w:contextualSpacing/>
        <w:jc w:val="both"/>
        <w:rPr>
          <w:sz w:val="28"/>
          <w:szCs w:val="28"/>
        </w:rPr>
      </w:pPr>
      <w:r>
        <w:rPr>
          <w:sz w:val="28"/>
          <w:szCs w:val="28"/>
        </w:rPr>
        <w:t xml:space="preserve">по смыслу части 1 статьи 19.28 КоАП РФ под незаконным оказанием услуг имущественного характера следует понимать предоставление любых </w:t>
      </w:r>
      <w:r>
        <w:rPr>
          <w:sz w:val="28"/>
          <w:szCs w:val="28"/>
        </w:rPr>
        <w:lastRenderedPageBreak/>
        <w:t xml:space="preserve">имущественных выгод, например, передачу автотранспорта для временного использования, осуществление ремонта, освобождение от имущественных обязательств; </w:t>
      </w:r>
    </w:p>
    <w:p w:rsidR="00BA4AFA" w:rsidRDefault="00BA4AFA" w:rsidP="00BA4AFA">
      <w:pPr>
        <w:ind w:firstLine="709"/>
        <w:contextualSpacing/>
        <w:jc w:val="both"/>
        <w:rPr>
          <w:sz w:val="28"/>
          <w:szCs w:val="28"/>
        </w:rPr>
      </w:pPr>
      <w:r>
        <w:rPr>
          <w:sz w:val="28"/>
          <w:szCs w:val="28"/>
        </w:rPr>
        <w:t>в случаях незаконного предложения или обещания вознаграждения от имени или в интересах юридического лица без указания (определения) конкретной суммы такого вознаграждения организация подлежит привлечению к административной ответственности по части 1 статьи 19.28 КоАП РФ.</w:t>
      </w:r>
    </w:p>
    <w:p w:rsidR="001E09F0" w:rsidRDefault="001E09F0" w:rsidP="00BA4AFA">
      <w:pPr>
        <w:contextualSpacing/>
      </w:pPr>
    </w:p>
    <w:sectPr w:rsidR="001E09F0" w:rsidSect="00FD4C63">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AF"/>
    <w:rsid w:val="001E09F0"/>
    <w:rsid w:val="00BA4AFA"/>
    <w:rsid w:val="00E658AF"/>
    <w:rsid w:val="00FD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C01A"/>
  <w15:chartTrackingRefBased/>
  <w15:docId w15:val="{07AFE4F8-AF77-4455-851E-2A629D43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F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C63"/>
    <w:rPr>
      <w:rFonts w:ascii="Segoe UI" w:hAnsi="Segoe UI" w:cs="Segoe UI"/>
      <w:sz w:val="18"/>
      <w:szCs w:val="18"/>
    </w:rPr>
  </w:style>
  <w:style w:type="character" w:customStyle="1" w:styleId="a4">
    <w:name w:val="Текст выноски Знак"/>
    <w:basedOn w:val="a0"/>
    <w:link w:val="a3"/>
    <w:uiPriority w:val="99"/>
    <w:semiHidden/>
    <w:rsid w:val="00FD4C6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6987">
      <w:bodyDiv w:val="1"/>
      <w:marLeft w:val="0"/>
      <w:marRight w:val="0"/>
      <w:marTop w:val="0"/>
      <w:marBottom w:val="0"/>
      <w:divBdr>
        <w:top w:val="none" w:sz="0" w:space="0" w:color="auto"/>
        <w:left w:val="none" w:sz="0" w:space="0" w:color="auto"/>
        <w:bottom w:val="none" w:sz="0" w:space="0" w:color="auto"/>
        <w:right w:val="none" w:sz="0" w:space="0" w:color="auto"/>
      </w:divBdr>
    </w:div>
    <w:div w:id="1079329779">
      <w:bodyDiv w:val="1"/>
      <w:marLeft w:val="0"/>
      <w:marRight w:val="0"/>
      <w:marTop w:val="0"/>
      <w:marBottom w:val="0"/>
      <w:divBdr>
        <w:top w:val="none" w:sz="0" w:space="0" w:color="auto"/>
        <w:left w:val="none" w:sz="0" w:space="0" w:color="auto"/>
        <w:bottom w:val="none" w:sz="0" w:space="0" w:color="auto"/>
        <w:right w:val="none" w:sz="0" w:space="0" w:color="auto"/>
      </w:divBdr>
    </w:div>
    <w:div w:id="1557660660">
      <w:bodyDiv w:val="1"/>
      <w:marLeft w:val="0"/>
      <w:marRight w:val="0"/>
      <w:marTop w:val="0"/>
      <w:marBottom w:val="0"/>
      <w:divBdr>
        <w:top w:val="none" w:sz="0" w:space="0" w:color="auto"/>
        <w:left w:val="none" w:sz="0" w:space="0" w:color="auto"/>
        <w:bottom w:val="none" w:sz="0" w:space="0" w:color="auto"/>
        <w:right w:val="none" w:sz="0" w:space="0" w:color="auto"/>
      </w:divBdr>
    </w:div>
    <w:div w:id="1798794844">
      <w:bodyDiv w:val="1"/>
      <w:marLeft w:val="0"/>
      <w:marRight w:val="0"/>
      <w:marTop w:val="0"/>
      <w:marBottom w:val="0"/>
      <w:divBdr>
        <w:top w:val="none" w:sz="0" w:space="0" w:color="auto"/>
        <w:left w:val="none" w:sz="0" w:space="0" w:color="auto"/>
        <w:bottom w:val="none" w:sz="0" w:space="0" w:color="auto"/>
        <w:right w:val="none" w:sz="0" w:space="0" w:color="auto"/>
      </w:divBdr>
    </w:div>
    <w:div w:id="21459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Юлия Андреевна</dc:creator>
  <cp:keywords/>
  <dc:description/>
  <cp:lastModifiedBy>Новицкая Юлия Андреевна</cp:lastModifiedBy>
  <cp:revision>2</cp:revision>
  <cp:lastPrinted>2020-07-16T06:05:00Z</cp:lastPrinted>
  <dcterms:created xsi:type="dcterms:W3CDTF">2020-07-16T04:36:00Z</dcterms:created>
  <dcterms:modified xsi:type="dcterms:W3CDTF">2020-07-16T06:05:00Z</dcterms:modified>
</cp:coreProperties>
</file>