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4C" w:rsidRPr="001622B7" w:rsidRDefault="0002134C" w:rsidP="001622B7">
      <w:pPr>
        <w:jc w:val="center"/>
        <w:rPr>
          <w:rFonts w:ascii="Times New Roman" w:hAnsi="Times New Roman" w:cs="Times New Roman"/>
          <w:b/>
          <w:sz w:val="24"/>
          <w:szCs w:val="24"/>
        </w:rPr>
      </w:pPr>
      <w:r w:rsidRPr="001622B7">
        <w:rPr>
          <w:rFonts w:ascii="Times New Roman" w:hAnsi="Times New Roman" w:cs="Times New Roman"/>
          <w:b/>
          <w:sz w:val="24"/>
          <w:szCs w:val="24"/>
        </w:rPr>
        <w:t>Инструкция по оплате через сайт АО «РЦ Урала»</w:t>
      </w:r>
      <w:r w:rsidR="001622B7" w:rsidRPr="001622B7">
        <w:rPr>
          <w:rFonts w:ascii="Times New Roman" w:hAnsi="Times New Roman" w:cs="Times New Roman"/>
          <w:b/>
          <w:sz w:val="24"/>
          <w:szCs w:val="24"/>
        </w:rPr>
        <w:t xml:space="preserve"> б</w:t>
      </w:r>
      <w:r w:rsidRPr="001622B7">
        <w:rPr>
          <w:rFonts w:ascii="Times New Roman" w:hAnsi="Times New Roman" w:cs="Times New Roman"/>
          <w:b/>
          <w:sz w:val="24"/>
          <w:szCs w:val="24"/>
        </w:rPr>
        <w:t>ез регистрации в личном кабинете</w:t>
      </w:r>
    </w:p>
    <w:p w:rsidR="0002134C" w:rsidRPr="0002134C" w:rsidRDefault="0002134C" w:rsidP="001622B7">
      <w:pPr>
        <w:spacing w:after="0" w:line="240" w:lineRule="auto"/>
        <w:jc w:val="both"/>
        <w:rPr>
          <w:rFonts w:ascii="Times New Roman" w:hAnsi="Times New Roman" w:cs="Times New Roman"/>
          <w:sz w:val="24"/>
          <w:szCs w:val="24"/>
        </w:rPr>
      </w:pPr>
      <w:r w:rsidRPr="0002134C">
        <w:rPr>
          <w:rFonts w:ascii="Times New Roman" w:hAnsi="Times New Roman" w:cs="Times New Roman"/>
          <w:sz w:val="24"/>
          <w:szCs w:val="24"/>
        </w:rPr>
        <w:t xml:space="preserve">В </w:t>
      </w:r>
      <w:proofErr w:type="gramStart"/>
      <w:r w:rsidRPr="0002134C">
        <w:rPr>
          <w:rFonts w:ascii="Times New Roman" w:hAnsi="Times New Roman" w:cs="Times New Roman"/>
          <w:sz w:val="24"/>
          <w:szCs w:val="24"/>
        </w:rPr>
        <w:t>разделе</w:t>
      </w:r>
      <w:proofErr w:type="gramEnd"/>
      <w:r w:rsidRPr="0002134C">
        <w:rPr>
          <w:rFonts w:ascii="Times New Roman" w:hAnsi="Times New Roman" w:cs="Times New Roman"/>
          <w:sz w:val="24"/>
          <w:szCs w:val="24"/>
        </w:rPr>
        <w:t xml:space="preserve"> </w:t>
      </w:r>
      <w:r w:rsidRPr="009574C7">
        <w:rPr>
          <w:rFonts w:ascii="Times New Roman" w:hAnsi="Times New Roman" w:cs="Times New Roman"/>
          <w:b/>
          <w:sz w:val="24"/>
          <w:szCs w:val="24"/>
        </w:rPr>
        <w:t>«Физическим лицам»</w:t>
      </w:r>
      <w:r w:rsidRPr="0002134C">
        <w:rPr>
          <w:rFonts w:ascii="Times New Roman" w:hAnsi="Times New Roman" w:cs="Times New Roman"/>
          <w:sz w:val="24"/>
          <w:szCs w:val="24"/>
        </w:rPr>
        <w:t xml:space="preserve"> реализована возможность </w:t>
      </w:r>
      <w:r w:rsidRPr="009574C7">
        <w:rPr>
          <w:rFonts w:ascii="Times New Roman" w:hAnsi="Times New Roman" w:cs="Times New Roman"/>
          <w:b/>
          <w:sz w:val="24"/>
          <w:szCs w:val="24"/>
        </w:rPr>
        <w:t>оплаты</w:t>
      </w:r>
      <w:r w:rsidRPr="0002134C">
        <w:rPr>
          <w:rFonts w:ascii="Times New Roman" w:hAnsi="Times New Roman" w:cs="Times New Roman"/>
          <w:sz w:val="24"/>
          <w:szCs w:val="24"/>
        </w:rPr>
        <w:t xml:space="preserve"> с использованием банковских карт </w:t>
      </w:r>
      <w:r w:rsidRPr="009574C7">
        <w:rPr>
          <w:rFonts w:ascii="Times New Roman" w:hAnsi="Times New Roman" w:cs="Times New Roman"/>
          <w:b/>
          <w:sz w:val="24"/>
          <w:szCs w:val="24"/>
        </w:rPr>
        <w:t>без регистрации</w:t>
      </w:r>
      <w:r w:rsidRPr="0002134C">
        <w:rPr>
          <w:rFonts w:ascii="Times New Roman" w:hAnsi="Times New Roman" w:cs="Times New Roman"/>
          <w:sz w:val="24"/>
          <w:szCs w:val="24"/>
        </w:rPr>
        <w:t xml:space="preserve"> в личном кабинете</w:t>
      </w:r>
      <w:r>
        <w:t xml:space="preserve"> </w:t>
      </w:r>
      <w:hyperlink r:id="rId5" w:history="1">
        <w:r>
          <w:rPr>
            <w:rStyle w:val="a5"/>
          </w:rPr>
          <w:t>https://wk.rcurala.ru/payonline</w:t>
        </w:r>
      </w:hyperlink>
    </w:p>
    <w:p w:rsidR="0093790C" w:rsidRDefault="0002134C">
      <w:r>
        <w:rPr>
          <w:noProof/>
          <w:lang w:eastAsia="ru-RU"/>
        </w:rPr>
        <w:drawing>
          <wp:inline distT="0" distB="0" distL="0" distR="0" wp14:anchorId="0E6E7714" wp14:editId="3EDAEFC4">
            <wp:extent cx="3742661" cy="2222768"/>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985" cy="2230087"/>
                    </a:xfrm>
                    <a:prstGeom prst="rect">
                      <a:avLst/>
                    </a:prstGeom>
                    <a:noFill/>
                    <a:ln>
                      <a:noFill/>
                    </a:ln>
                  </pic:spPr>
                </pic:pic>
              </a:graphicData>
            </a:graphic>
          </wp:inline>
        </w:drawing>
      </w:r>
    </w:p>
    <w:p w:rsidR="0002134C" w:rsidRDefault="0002134C" w:rsidP="001622B7">
      <w:pPr>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Pr="009574C7">
        <w:rPr>
          <w:rFonts w:ascii="Times New Roman" w:hAnsi="Times New Roman" w:cs="Times New Roman"/>
          <w:b/>
          <w:sz w:val="24"/>
          <w:szCs w:val="24"/>
        </w:rPr>
        <w:t>указать</w:t>
      </w:r>
      <w:r>
        <w:rPr>
          <w:rFonts w:ascii="Times New Roman" w:hAnsi="Times New Roman" w:cs="Times New Roman"/>
          <w:sz w:val="24"/>
          <w:szCs w:val="24"/>
        </w:rPr>
        <w:t xml:space="preserve"> </w:t>
      </w:r>
      <w:r w:rsidRPr="009574C7">
        <w:rPr>
          <w:rFonts w:ascii="Times New Roman" w:hAnsi="Times New Roman" w:cs="Times New Roman"/>
          <w:sz w:val="24"/>
          <w:szCs w:val="24"/>
        </w:rPr>
        <w:t>номер</w:t>
      </w:r>
      <w:r w:rsidRPr="009574C7">
        <w:rPr>
          <w:rFonts w:ascii="Times New Roman" w:hAnsi="Times New Roman" w:cs="Times New Roman"/>
          <w:b/>
          <w:sz w:val="24"/>
          <w:szCs w:val="24"/>
        </w:rPr>
        <w:t xml:space="preserve"> лицевого счета</w:t>
      </w:r>
      <w:r w:rsidR="001F60C1">
        <w:rPr>
          <w:rFonts w:ascii="Times New Roman" w:hAnsi="Times New Roman" w:cs="Times New Roman"/>
          <w:sz w:val="24"/>
          <w:szCs w:val="24"/>
        </w:rPr>
        <w:t xml:space="preserve"> и </w:t>
      </w:r>
      <w:r w:rsidR="001F60C1" w:rsidRPr="009574C7">
        <w:rPr>
          <w:rFonts w:ascii="Times New Roman" w:hAnsi="Times New Roman" w:cs="Times New Roman"/>
          <w:b/>
          <w:sz w:val="24"/>
          <w:szCs w:val="24"/>
        </w:rPr>
        <w:t>нажать</w:t>
      </w:r>
      <w:r w:rsidR="001F60C1">
        <w:rPr>
          <w:rFonts w:ascii="Times New Roman" w:hAnsi="Times New Roman" w:cs="Times New Roman"/>
          <w:sz w:val="24"/>
          <w:szCs w:val="24"/>
        </w:rPr>
        <w:t xml:space="preserve"> кнопку </w:t>
      </w:r>
      <w:r w:rsidR="001F60C1" w:rsidRPr="009574C7">
        <w:rPr>
          <w:rFonts w:ascii="Times New Roman" w:hAnsi="Times New Roman" w:cs="Times New Roman"/>
          <w:b/>
          <w:sz w:val="24"/>
          <w:szCs w:val="24"/>
        </w:rPr>
        <w:t>«Найти»</w:t>
      </w:r>
      <w:r w:rsidR="001F60C1">
        <w:rPr>
          <w:rFonts w:ascii="Times New Roman" w:hAnsi="Times New Roman" w:cs="Times New Roman"/>
          <w:sz w:val="24"/>
          <w:szCs w:val="24"/>
        </w:rPr>
        <w:t>. Поиск осуществляется в формате 10 значащих цифр (</w:t>
      </w:r>
      <w:r w:rsidR="001F60C1" w:rsidRPr="009574C7">
        <w:rPr>
          <w:rFonts w:ascii="Times New Roman" w:hAnsi="Times New Roman" w:cs="Times New Roman"/>
          <w:b/>
          <w:sz w:val="24"/>
          <w:szCs w:val="24"/>
        </w:rPr>
        <w:t>без начального префикса «00»</w:t>
      </w:r>
      <w:r w:rsidR="001F60C1">
        <w:rPr>
          <w:rFonts w:ascii="Times New Roman" w:hAnsi="Times New Roman" w:cs="Times New Roman"/>
          <w:sz w:val="24"/>
          <w:szCs w:val="24"/>
        </w:rPr>
        <w:t>)</w:t>
      </w:r>
    </w:p>
    <w:p w:rsidR="009E52D6" w:rsidRDefault="008C6E4E" w:rsidP="009E52D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0A97F75" wp14:editId="218B650D">
            <wp:extent cx="2541182" cy="676797"/>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642" cy="677452"/>
                    </a:xfrm>
                    <a:prstGeom prst="rect">
                      <a:avLst/>
                    </a:prstGeom>
                    <a:noFill/>
                    <a:ln>
                      <a:noFill/>
                    </a:ln>
                  </pic:spPr>
                </pic:pic>
              </a:graphicData>
            </a:graphic>
          </wp:inline>
        </w:drawing>
      </w:r>
      <w:r w:rsidR="009E52D6" w:rsidRPr="009E52D6">
        <w:rPr>
          <w:rFonts w:ascii="Times New Roman" w:hAnsi="Times New Roman" w:cs="Times New Roman"/>
          <w:sz w:val="24"/>
          <w:szCs w:val="24"/>
        </w:rPr>
        <w:t xml:space="preserve"> </w:t>
      </w:r>
    </w:p>
    <w:p w:rsidR="009E52D6" w:rsidRDefault="009E52D6" w:rsidP="009E52D6">
      <w:pPr>
        <w:spacing w:after="0" w:line="240" w:lineRule="auto"/>
        <w:jc w:val="both"/>
        <w:rPr>
          <w:rFonts w:ascii="Times New Roman" w:hAnsi="Times New Roman" w:cs="Times New Roman"/>
          <w:sz w:val="24"/>
          <w:szCs w:val="24"/>
        </w:rPr>
      </w:pPr>
      <w:r w:rsidRPr="009574C7">
        <w:rPr>
          <w:rFonts w:ascii="Times New Roman" w:hAnsi="Times New Roman" w:cs="Times New Roman"/>
          <w:b/>
          <w:sz w:val="24"/>
          <w:szCs w:val="24"/>
        </w:rPr>
        <w:t>Выбрать</w:t>
      </w:r>
      <w:r w:rsidRPr="00CE6920">
        <w:rPr>
          <w:rFonts w:ascii="Times New Roman" w:hAnsi="Times New Roman" w:cs="Times New Roman"/>
          <w:sz w:val="24"/>
          <w:szCs w:val="24"/>
        </w:rPr>
        <w:t xml:space="preserve"> вид платежа. Например, </w:t>
      </w:r>
      <w:r w:rsidRPr="009574C7">
        <w:rPr>
          <w:rFonts w:ascii="Times New Roman" w:hAnsi="Times New Roman" w:cs="Times New Roman"/>
          <w:b/>
          <w:sz w:val="24"/>
          <w:szCs w:val="24"/>
        </w:rPr>
        <w:t>Услуги ЖКХ</w:t>
      </w:r>
      <w:r w:rsidRPr="00CE6920">
        <w:rPr>
          <w:rFonts w:ascii="Times New Roman" w:hAnsi="Times New Roman" w:cs="Times New Roman"/>
          <w:sz w:val="24"/>
          <w:szCs w:val="24"/>
        </w:rPr>
        <w:t xml:space="preserve">. </w:t>
      </w:r>
    </w:p>
    <w:p w:rsidR="009E52D6" w:rsidRPr="009574C7" w:rsidRDefault="009E52D6" w:rsidP="009E52D6">
      <w:pPr>
        <w:spacing w:after="0" w:line="240" w:lineRule="auto"/>
        <w:jc w:val="both"/>
        <w:rPr>
          <w:rFonts w:ascii="Times New Roman" w:hAnsi="Times New Roman" w:cs="Times New Roman"/>
        </w:rPr>
      </w:pPr>
      <w:r w:rsidRPr="009574C7">
        <w:rPr>
          <w:rFonts w:ascii="Times New Roman" w:hAnsi="Times New Roman" w:cs="Times New Roman"/>
          <w:u w:val="single"/>
        </w:rPr>
        <w:t>Примечание.</w:t>
      </w:r>
      <w:r w:rsidRPr="009574C7">
        <w:rPr>
          <w:rFonts w:ascii="Times New Roman" w:hAnsi="Times New Roman" w:cs="Times New Roman"/>
        </w:rPr>
        <w:t xml:space="preserve"> При выборе вида оплаты «Единый платеж» денежные средства будут учтены в счет оплаты жилищно-коммунальных услуг либо взноса на капитальный ремонт, а также пени, при наличии последних. При отсутствии нарушений требований жилищного законодательства Российской Федерации, влекущем применение мер ответственности, установленной ст. 153 ЖК РФ за несвоевременное или неполное  внесение платы путем начисления пени выбор вида оплаты не играет роли.</w:t>
      </w:r>
    </w:p>
    <w:p w:rsidR="009E52D6" w:rsidRDefault="009E52D6" w:rsidP="009E52D6">
      <w:pPr>
        <w:spacing w:after="0" w:line="240" w:lineRule="auto"/>
        <w:jc w:val="both"/>
        <w:rPr>
          <w:rFonts w:ascii="Times New Roman" w:hAnsi="Times New Roman" w:cs="Times New Roman"/>
          <w:sz w:val="24"/>
          <w:szCs w:val="24"/>
        </w:rPr>
      </w:pPr>
    </w:p>
    <w:p w:rsidR="009E52D6" w:rsidRPr="00CE6920" w:rsidRDefault="009E52D6" w:rsidP="001622B7">
      <w:pPr>
        <w:spacing w:after="0" w:line="240" w:lineRule="auto"/>
        <w:jc w:val="both"/>
        <w:rPr>
          <w:rFonts w:ascii="Times New Roman" w:hAnsi="Times New Roman" w:cs="Times New Roman"/>
          <w:sz w:val="24"/>
          <w:szCs w:val="24"/>
        </w:rPr>
      </w:pPr>
      <w:r w:rsidRPr="009574C7">
        <w:rPr>
          <w:rFonts w:ascii="Times New Roman" w:hAnsi="Times New Roman" w:cs="Times New Roman"/>
          <w:b/>
          <w:sz w:val="24"/>
          <w:szCs w:val="24"/>
        </w:rPr>
        <w:t>Ввести сумму</w:t>
      </w:r>
      <w:r>
        <w:rPr>
          <w:rFonts w:ascii="Times New Roman" w:hAnsi="Times New Roman" w:cs="Times New Roman"/>
          <w:sz w:val="24"/>
          <w:szCs w:val="24"/>
        </w:rPr>
        <w:t>, предъявленную к оплате в платежном документе.</w:t>
      </w:r>
      <w:r w:rsidRPr="00CE6920">
        <w:rPr>
          <w:rFonts w:ascii="Times New Roman" w:hAnsi="Times New Roman" w:cs="Times New Roman"/>
          <w:sz w:val="24"/>
          <w:szCs w:val="24"/>
        </w:rPr>
        <w:t xml:space="preserve"> </w:t>
      </w:r>
      <w:r w:rsidRPr="009574C7">
        <w:rPr>
          <w:rFonts w:ascii="Times New Roman" w:hAnsi="Times New Roman" w:cs="Times New Roman"/>
          <w:b/>
          <w:sz w:val="24"/>
          <w:szCs w:val="24"/>
        </w:rPr>
        <w:t>Нажать</w:t>
      </w:r>
      <w:r w:rsidRPr="00CE6920">
        <w:rPr>
          <w:rFonts w:ascii="Times New Roman" w:hAnsi="Times New Roman" w:cs="Times New Roman"/>
          <w:sz w:val="24"/>
          <w:szCs w:val="24"/>
        </w:rPr>
        <w:t xml:space="preserve"> кнопку </w:t>
      </w:r>
      <w:r w:rsidRPr="009574C7">
        <w:rPr>
          <w:rFonts w:ascii="Times New Roman" w:hAnsi="Times New Roman" w:cs="Times New Roman"/>
          <w:b/>
          <w:sz w:val="24"/>
          <w:szCs w:val="24"/>
        </w:rPr>
        <w:t>«Оплатить»</w:t>
      </w:r>
      <w:r>
        <w:rPr>
          <w:rFonts w:ascii="Times New Roman" w:hAnsi="Times New Roman" w:cs="Times New Roman"/>
          <w:sz w:val="24"/>
          <w:szCs w:val="24"/>
        </w:rPr>
        <w:t>.</w:t>
      </w:r>
    </w:p>
    <w:p w:rsidR="009E52D6" w:rsidRPr="00925D89" w:rsidRDefault="009E52D6" w:rsidP="001622B7">
      <w:pPr>
        <w:spacing w:after="0" w:line="240" w:lineRule="auto"/>
        <w:jc w:val="both"/>
        <w:rPr>
          <w:rFonts w:ascii="Times New Roman" w:hAnsi="Times New Roman" w:cs="Times New Roman"/>
          <w:sz w:val="24"/>
          <w:szCs w:val="24"/>
        </w:rPr>
      </w:pPr>
      <w:r w:rsidRPr="00925D89">
        <w:rPr>
          <w:rFonts w:ascii="Times New Roman" w:hAnsi="Times New Roman" w:cs="Times New Roman"/>
          <w:sz w:val="24"/>
          <w:szCs w:val="24"/>
        </w:rPr>
        <w:t xml:space="preserve">Далее происходит маршрутизация запроса на шлюз банка, осуществляющего </w:t>
      </w:r>
      <w:proofErr w:type="spellStart"/>
      <w:r w:rsidRPr="00925D89">
        <w:rPr>
          <w:rFonts w:ascii="Times New Roman" w:hAnsi="Times New Roman" w:cs="Times New Roman"/>
          <w:sz w:val="24"/>
          <w:szCs w:val="24"/>
        </w:rPr>
        <w:t>эквайринг</w:t>
      </w:r>
      <w:proofErr w:type="spellEnd"/>
      <w:r w:rsidRPr="00925D89">
        <w:rPr>
          <w:rFonts w:ascii="Times New Roman" w:hAnsi="Times New Roman" w:cs="Times New Roman"/>
          <w:sz w:val="24"/>
          <w:szCs w:val="24"/>
        </w:rPr>
        <w:t xml:space="preserve">. Здесь </w:t>
      </w:r>
      <w:r w:rsidRPr="009574C7">
        <w:rPr>
          <w:rFonts w:ascii="Times New Roman" w:hAnsi="Times New Roman" w:cs="Times New Roman"/>
          <w:b/>
          <w:sz w:val="24"/>
          <w:szCs w:val="24"/>
        </w:rPr>
        <w:t>необходимо</w:t>
      </w:r>
      <w:r w:rsidR="00A848A4" w:rsidRPr="009574C7">
        <w:rPr>
          <w:rFonts w:ascii="Times New Roman" w:hAnsi="Times New Roman" w:cs="Times New Roman"/>
          <w:b/>
          <w:sz w:val="24"/>
          <w:szCs w:val="24"/>
        </w:rPr>
        <w:t xml:space="preserve"> заполнить все активные поля,</w:t>
      </w:r>
      <w:r w:rsidRPr="009574C7">
        <w:rPr>
          <w:rFonts w:ascii="Times New Roman" w:hAnsi="Times New Roman" w:cs="Times New Roman"/>
          <w:b/>
          <w:sz w:val="24"/>
          <w:szCs w:val="24"/>
        </w:rPr>
        <w:t xml:space="preserve"> ввести реквизиты карты и подтвердить действие.</w:t>
      </w:r>
    </w:p>
    <w:p w:rsidR="009E52D6" w:rsidRDefault="009574C7">
      <w:pPr>
        <w:rPr>
          <w:rFonts w:ascii="Times New Roman" w:hAnsi="Times New Roman" w:cs="Times New Roman"/>
          <w:sz w:val="24"/>
          <w:szCs w:val="24"/>
        </w:rPr>
      </w:pPr>
      <w:r>
        <w:rPr>
          <w:rFonts w:ascii="Times New Roman" w:hAnsi="Times New Roman" w:cs="Times New Roman"/>
          <w:sz w:val="24"/>
          <w:szCs w:val="24"/>
        </w:rPr>
        <w:t xml:space="preserve">                                             </w:t>
      </w:r>
      <w:r w:rsidR="009E52D6">
        <w:rPr>
          <w:rFonts w:ascii="Times New Roman" w:hAnsi="Times New Roman" w:cs="Times New Roman"/>
          <w:noProof/>
          <w:color w:val="1F497D"/>
          <w:sz w:val="24"/>
          <w:szCs w:val="24"/>
          <w:lang w:eastAsia="ru-RU"/>
        </w:rPr>
        <w:drawing>
          <wp:inline distT="0" distB="0" distL="0" distR="0" wp14:anchorId="5C284F9D" wp14:editId="1183142D">
            <wp:extent cx="2682373" cy="3434317"/>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261" cy="3443136"/>
                    </a:xfrm>
                    <a:prstGeom prst="rect">
                      <a:avLst/>
                    </a:prstGeom>
                    <a:noFill/>
                    <a:ln>
                      <a:noFill/>
                    </a:ln>
                  </pic:spPr>
                </pic:pic>
              </a:graphicData>
            </a:graphic>
          </wp:inline>
        </w:drawing>
      </w:r>
      <w:bookmarkStart w:id="0" w:name="_GoBack"/>
      <w:bookmarkEnd w:id="0"/>
    </w:p>
    <w:p w:rsidR="008C6E4E" w:rsidRDefault="00C53FB1" w:rsidP="001622B7">
      <w:pPr>
        <w:spacing w:after="0" w:line="240" w:lineRule="auto"/>
        <w:rPr>
          <w:rFonts w:ascii="Times New Roman" w:hAnsi="Times New Roman" w:cs="Times New Roman"/>
          <w:color w:val="333333"/>
          <w:sz w:val="24"/>
          <w:szCs w:val="24"/>
          <w:shd w:val="clear" w:color="auto" w:fill="FFFFFF"/>
        </w:rPr>
      </w:pPr>
      <w:r w:rsidRPr="009574C7">
        <w:rPr>
          <w:rFonts w:ascii="Times New Roman" w:hAnsi="Times New Roman" w:cs="Times New Roman"/>
          <w:b/>
          <w:color w:val="333333"/>
          <w:sz w:val="24"/>
          <w:szCs w:val="24"/>
          <w:shd w:val="clear" w:color="auto" w:fill="FFFFFF"/>
        </w:rPr>
        <w:t>Результат</w:t>
      </w:r>
      <w:r w:rsidRPr="00C53FB1">
        <w:rPr>
          <w:rFonts w:ascii="Times New Roman" w:hAnsi="Times New Roman" w:cs="Times New Roman"/>
          <w:color w:val="333333"/>
          <w:sz w:val="24"/>
          <w:szCs w:val="24"/>
          <w:shd w:val="clear" w:color="auto" w:fill="FFFFFF"/>
        </w:rPr>
        <w:t xml:space="preserve"> платёжной операции будет направлен на указанный </w:t>
      </w:r>
      <w:r w:rsidRPr="009574C7">
        <w:rPr>
          <w:rFonts w:ascii="Times New Roman" w:hAnsi="Times New Roman" w:cs="Times New Roman"/>
          <w:b/>
          <w:color w:val="333333"/>
          <w:sz w:val="24"/>
          <w:szCs w:val="24"/>
          <w:shd w:val="clear" w:color="auto" w:fill="FFFFFF"/>
        </w:rPr>
        <w:t>адрес электронной почты</w:t>
      </w:r>
      <w:r>
        <w:rPr>
          <w:rFonts w:ascii="Times New Roman" w:hAnsi="Times New Roman" w:cs="Times New Roman"/>
          <w:color w:val="333333"/>
          <w:sz w:val="24"/>
          <w:szCs w:val="24"/>
          <w:shd w:val="clear" w:color="auto" w:fill="FFFFFF"/>
        </w:rPr>
        <w:t>.</w:t>
      </w:r>
    </w:p>
    <w:sectPr w:rsidR="008C6E4E" w:rsidSect="001622B7">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BD"/>
    <w:rsid w:val="0002134C"/>
    <w:rsid w:val="001622B7"/>
    <w:rsid w:val="001F60C1"/>
    <w:rsid w:val="002654BD"/>
    <w:rsid w:val="00394892"/>
    <w:rsid w:val="008C6E4E"/>
    <w:rsid w:val="0093790C"/>
    <w:rsid w:val="009574C7"/>
    <w:rsid w:val="009E52D6"/>
    <w:rsid w:val="00A848A4"/>
    <w:rsid w:val="00C5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4C"/>
    <w:rPr>
      <w:rFonts w:ascii="Tahoma" w:hAnsi="Tahoma" w:cs="Tahoma"/>
      <w:sz w:val="16"/>
      <w:szCs w:val="16"/>
    </w:rPr>
  </w:style>
  <w:style w:type="character" w:styleId="a5">
    <w:name w:val="Hyperlink"/>
    <w:basedOn w:val="a0"/>
    <w:uiPriority w:val="99"/>
    <w:semiHidden/>
    <w:unhideWhenUsed/>
    <w:rsid w:val="00021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34C"/>
    <w:rPr>
      <w:rFonts w:ascii="Tahoma" w:hAnsi="Tahoma" w:cs="Tahoma"/>
      <w:sz w:val="16"/>
      <w:szCs w:val="16"/>
    </w:rPr>
  </w:style>
  <w:style w:type="character" w:styleId="a5">
    <w:name w:val="Hyperlink"/>
    <w:basedOn w:val="a0"/>
    <w:uiPriority w:val="99"/>
    <w:semiHidden/>
    <w:unhideWhenUsed/>
    <w:rsid w:val="00021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k.rcurala.ru/payon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2019-07-05T12:21:00Z</cp:lastPrinted>
  <dcterms:created xsi:type="dcterms:W3CDTF">2019-07-05T11:15:00Z</dcterms:created>
  <dcterms:modified xsi:type="dcterms:W3CDTF">2019-08-01T11:12:00Z</dcterms:modified>
</cp:coreProperties>
</file>