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AD4466" w:rsidRDefault="00A67638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A67638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 муниципальном казенном  учреждении культуры Муниципального образования город Ирбит «Библиотечная система»</w:t>
      </w:r>
    </w:p>
    <w:p w:rsidR="00A67638" w:rsidRPr="00D32899" w:rsidRDefault="00A67638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A67638" w:rsidRP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муниципально</w:t>
      </w:r>
      <w:r w:rsid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A67638" w:rsidRP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казенно</w:t>
      </w:r>
      <w:r w:rsid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A67638" w:rsidRP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 учреждени</w:t>
      </w:r>
      <w:r w:rsid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A67638" w:rsidRP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культуры Муниципального образования город Ирбит «Библиотечная система»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31325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(далее – Учреждение)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AD4466" w:rsidRDefault="003335C1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Предмет проверки: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соблюдение</w:t>
      </w:r>
      <w:r w:rsidR="00A67638" w:rsidRP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</w:t>
      </w:r>
      <w:r w:rsid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образования город Ирбит, полнота</w:t>
      </w:r>
      <w:r w:rsidR="00A67638" w:rsidRP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и достоверност</w:t>
      </w:r>
      <w:r w:rsid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ь</w:t>
      </w:r>
      <w:r w:rsidR="00A67638" w:rsidRP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бюджетной отчетности</w:t>
      </w:r>
      <w:r w:rsidR="00E31BB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2019 год.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A67638" w:rsidRPr="00A67638">
        <w:rPr>
          <w:rFonts w:ascii="Liberation Serif" w:hAnsi="Liberation Serif" w:cs="Times New Roman"/>
          <w:sz w:val="28"/>
          <w:szCs w:val="28"/>
        </w:rPr>
        <w:t>с 12 марта по 10 апреля 2020 года.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местного бюджета Муниципального образования город Ирбит составил  21584358,85 руб.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335C1" w:rsidRPr="00D32899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A67638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от 10 апреля 2020 года №2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A67638" w:rsidRPr="00A67638" w:rsidRDefault="00A67638" w:rsidP="00A67638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1) </w:t>
      </w:r>
      <w:r w:rsidRPr="00A67638">
        <w:rPr>
          <w:rFonts w:ascii="Liberation Serif" w:hAnsi="Liberation Serif" w:cs="Times New Roman"/>
          <w:sz w:val="28"/>
          <w:szCs w:val="28"/>
        </w:rPr>
        <w:t>Неправомерное (необоснованное) использование – 167803,62 руб., в том числе районный коэффициент 15% в сумме 16810,62 руб., начисление страховых взносов 30,2% в сумме 38922,20 руб.:</w:t>
      </w:r>
    </w:p>
    <w:p w:rsidR="00A67638" w:rsidRPr="00A67638" w:rsidRDefault="00A67638" w:rsidP="00A67638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A67638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-</w:t>
      </w:r>
      <w:r w:rsidRPr="00A67638">
        <w:rPr>
          <w:rFonts w:ascii="Liberation Serif" w:hAnsi="Liberation Serif" w:cs="Times New Roman"/>
          <w:sz w:val="28"/>
          <w:szCs w:val="28"/>
        </w:rPr>
        <w:t xml:space="preserve"> в результате установления и начисления доплаты за совмещение ставки с превышением вакантной 0,5 ставки специалиста по библиотечно-выставочной работе отдела обслуживания пользователей Центральной городской библиотеки на сумму 60651,55 руб., в том числе районный коэффициент (15%) –  6076,09 руб., начисление страховых взносов (30,2%) – 14068,18 руб.;</w:t>
      </w:r>
    </w:p>
    <w:p w:rsidR="00A67638" w:rsidRPr="00A67638" w:rsidRDefault="00A67638" w:rsidP="00A67638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-</w:t>
      </w:r>
      <w:r w:rsidRPr="00A67638">
        <w:rPr>
          <w:rFonts w:ascii="Liberation Serif" w:hAnsi="Liberation Serif" w:cs="Times New Roman"/>
          <w:sz w:val="28"/>
          <w:szCs w:val="28"/>
        </w:rPr>
        <w:t xml:space="preserve"> в результате начисления работникам Учреждения доплаты за совмещение ставки библиотекаря Центральной детской библиотеки от их основного оклада, а не совмещаемой ставки на сумму 9158,65 руб., в том числе районный коэффициент 15% –  917,52 руб., начисление страховых взносов 30,2% – 2124,36 руб.;</w:t>
      </w:r>
    </w:p>
    <w:p w:rsidR="00A67638" w:rsidRPr="00A67638" w:rsidRDefault="00A67638" w:rsidP="00A67638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A67638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-</w:t>
      </w:r>
      <w:r w:rsidRPr="00A67638">
        <w:rPr>
          <w:rFonts w:ascii="Liberation Serif" w:hAnsi="Liberation Serif" w:cs="Times New Roman"/>
          <w:sz w:val="28"/>
          <w:szCs w:val="28"/>
        </w:rPr>
        <w:t xml:space="preserve"> в результате установления и начисления работникам Учреждения доплаты за совмещение ставки с превышением вакантной ставки заведующего сектором Общедоступной универсальной библиотеки на сумму 97993,42 руб., в том числе районный коэффициент 15% – 9817,01 руб., начисление страховых взносов 30,2% – 22729,66 руб.</w:t>
      </w:r>
    </w:p>
    <w:p w:rsidR="00A67638" w:rsidRPr="00A67638" w:rsidRDefault="00A67638" w:rsidP="00A67638">
      <w:pPr>
        <w:tabs>
          <w:tab w:val="left" w:pos="709"/>
        </w:tabs>
        <w:ind w:firstLine="0"/>
        <w:jc w:val="left"/>
        <w:rPr>
          <w:rFonts w:ascii="Liberation Serif" w:hAnsi="Liberation Serif" w:cs="Times New Roman"/>
          <w:sz w:val="28"/>
          <w:szCs w:val="28"/>
        </w:rPr>
      </w:pPr>
      <w:r w:rsidRPr="00A67638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2)</w:t>
      </w:r>
      <w:r w:rsidRPr="00A67638">
        <w:rPr>
          <w:rFonts w:ascii="Liberation Serif" w:hAnsi="Liberation Serif" w:cs="Times New Roman"/>
          <w:sz w:val="28"/>
          <w:szCs w:val="28"/>
        </w:rPr>
        <w:t xml:space="preserve"> Неэффективное использование – 2699,36 руб.:</w:t>
      </w:r>
    </w:p>
    <w:p w:rsidR="00A67638" w:rsidRPr="00A67638" w:rsidRDefault="00A67638" w:rsidP="00A67638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A67638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-</w:t>
      </w:r>
      <w:r w:rsidRPr="00A67638">
        <w:t xml:space="preserve"> </w:t>
      </w:r>
      <w:r w:rsidRPr="00A67638">
        <w:rPr>
          <w:rFonts w:ascii="Liberation Serif" w:hAnsi="Liberation Serif" w:cs="Times New Roman"/>
          <w:sz w:val="28"/>
          <w:szCs w:val="28"/>
        </w:rPr>
        <w:t>в результате оплаты пеней, штрафов без надлежащего служебного расследования с привлечением виновных лиц, допустивших такую оплату, к ответственности.</w:t>
      </w:r>
    </w:p>
    <w:p w:rsidR="00A67638" w:rsidRPr="00A67638" w:rsidRDefault="00A67638" w:rsidP="00A67638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A67638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3) </w:t>
      </w:r>
      <w:r w:rsidRPr="00A67638">
        <w:rPr>
          <w:rFonts w:ascii="Liberation Serif" w:hAnsi="Liberation Serif" w:cs="Times New Roman"/>
          <w:sz w:val="28"/>
          <w:szCs w:val="28"/>
        </w:rPr>
        <w:t>Прочие нарушения бюджетного законодательства Российской Федерации и иных нормативно-правовых актов, регулирующих бюджетные правоотношения, не имеющие стоимостного выражения, в том числе:</w:t>
      </w:r>
    </w:p>
    <w:p w:rsidR="00A67638" w:rsidRPr="00A67638" w:rsidRDefault="00A67638" w:rsidP="00A67638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A67638">
        <w:rPr>
          <w:rFonts w:ascii="Liberation Serif" w:hAnsi="Liberation Serif" w:cs="Times New Roman"/>
          <w:sz w:val="28"/>
          <w:szCs w:val="28"/>
        </w:rPr>
        <w:lastRenderedPageBreak/>
        <w:tab/>
      </w:r>
      <w:r>
        <w:rPr>
          <w:rFonts w:ascii="Liberation Serif" w:hAnsi="Liberation Serif" w:cs="Times New Roman"/>
          <w:sz w:val="28"/>
          <w:szCs w:val="28"/>
        </w:rPr>
        <w:t>-</w:t>
      </w:r>
      <w:r w:rsidRPr="00A67638">
        <w:rPr>
          <w:rFonts w:ascii="Liberation Serif" w:hAnsi="Liberation Serif" w:cs="Times New Roman"/>
          <w:sz w:val="28"/>
          <w:szCs w:val="28"/>
        </w:rPr>
        <w:t xml:space="preserve"> Учреждением нарушена методология применения бюджетной классификации РФ, что является нарушением </w:t>
      </w:r>
      <w:proofErr w:type="gramStart"/>
      <w:r w:rsidRPr="00A67638">
        <w:rPr>
          <w:rFonts w:ascii="Liberation Serif" w:hAnsi="Liberation Serif" w:cs="Times New Roman"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Pr="00A67638">
        <w:rPr>
          <w:rFonts w:ascii="Liberation Serif" w:hAnsi="Liberation Serif" w:cs="Times New Roman"/>
          <w:sz w:val="28"/>
          <w:szCs w:val="28"/>
        </w:rPr>
        <w:t xml:space="preserve"> управления, утвержденного приказом Минфина России от 29.11.2017 №209н.</w:t>
      </w:r>
    </w:p>
    <w:p w:rsidR="00A67638" w:rsidRPr="00A67638" w:rsidRDefault="00A67638" w:rsidP="00A67638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A67638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-</w:t>
      </w:r>
      <w:r w:rsidRPr="00A6763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</w:t>
      </w:r>
      <w:r w:rsidRPr="00A67638">
        <w:rPr>
          <w:rFonts w:ascii="Liberation Serif" w:hAnsi="Liberation Serif" w:cs="Times New Roman"/>
          <w:sz w:val="28"/>
          <w:szCs w:val="28"/>
        </w:rPr>
        <w:t>арушен порядок оформления первичных учетных документов, подтверждающих факт хозяйственной жизни, что является нарушением требований Федерального закона от 06.12.2011 №402-ФЗ «О бухгалтерском учете».</w:t>
      </w:r>
    </w:p>
    <w:p w:rsidR="00A67638" w:rsidRPr="00A67638" w:rsidRDefault="00A67638" w:rsidP="00A67638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A67638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-</w:t>
      </w:r>
      <w:r w:rsidRPr="00A6763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</w:t>
      </w:r>
      <w:r w:rsidRPr="00A67638">
        <w:rPr>
          <w:rFonts w:ascii="Liberation Serif" w:hAnsi="Liberation Serif" w:cs="Times New Roman"/>
          <w:sz w:val="28"/>
          <w:szCs w:val="28"/>
        </w:rPr>
        <w:t xml:space="preserve"> бухгалтерском (бюджетном) учете:  Учетная политика Учреждения не содержит план счетов бухгалтерского (бюджетного) учета, порядок принятия к учету бюджетных обязательств, денежных обязательств; Учреждением не осуществлялся учет бюджетных обязательств; не соблюдена методология применения плана счетов бюджетного учета при перечислении авансовых платежей, приобретенных периодических печатных; выявлены случаи отражения операций в бюджетном учете с нарушением сроков; </w:t>
      </w:r>
      <w:proofErr w:type="gramStart"/>
      <w:r w:rsidRPr="00A67638">
        <w:rPr>
          <w:rFonts w:ascii="Liberation Serif" w:hAnsi="Liberation Serif" w:cs="Times New Roman"/>
          <w:sz w:val="28"/>
          <w:szCs w:val="28"/>
        </w:rPr>
        <w:t>учет расчетов по принятым обязательствам осуществлялся по предъявленным поставщиками счетам, а не актам, отражающим факт хозяйственной жизни объекта бухгалтерского учета;</w:t>
      </w:r>
      <w:r w:rsidRPr="00A67638">
        <w:t xml:space="preserve"> </w:t>
      </w:r>
      <w:r w:rsidRPr="00A67638">
        <w:rPr>
          <w:rFonts w:ascii="Liberation Serif" w:hAnsi="Liberation Serif" w:cs="Times New Roman"/>
          <w:sz w:val="28"/>
          <w:szCs w:val="28"/>
        </w:rPr>
        <w:t>принятие к учету объектов основных средств, материальных запасов, а также выбытие основных средств, материальных запасов, в отношении которых установлен срок эксплуатации, осуществлялось без решения постоянно действующей комиссии по поступлению и выбытию активов.</w:t>
      </w:r>
      <w:proofErr w:type="gramEnd"/>
    </w:p>
    <w:p w:rsidR="00C21CD6" w:rsidRPr="00D32899" w:rsidRDefault="00332FA5" w:rsidP="001B3502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C21CD6" w:rsidRPr="00D32899">
        <w:rPr>
          <w:rFonts w:ascii="Liberation Serif" w:hAnsi="Liberation Serif" w:cs="Times New Roman"/>
          <w:sz w:val="28"/>
          <w:szCs w:val="28"/>
        </w:rPr>
        <w:t>:</w:t>
      </w:r>
    </w:p>
    <w:p w:rsidR="003335C1" w:rsidRPr="00D32899" w:rsidRDefault="00C21CD6" w:rsidP="001B3502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>-</w:t>
      </w:r>
      <w:r w:rsidR="00104EDB"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332FA5" w:rsidRPr="00D32899">
        <w:rPr>
          <w:rFonts w:ascii="Liberation Serif" w:hAnsi="Liberation Serif" w:cs="Times New Roman"/>
          <w:sz w:val="28"/>
          <w:szCs w:val="28"/>
        </w:rPr>
        <w:t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</w:t>
      </w:r>
      <w:r w:rsidR="00C703D5">
        <w:rPr>
          <w:rFonts w:ascii="Liberation Serif" w:hAnsi="Liberation Serif" w:cs="Times New Roman"/>
          <w:sz w:val="28"/>
          <w:szCs w:val="28"/>
        </w:rPr>
        <w:t>овленный срок.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5C" w:rsidRDefault="00E1415C" w:rsidP="00231325">
      <w:r>
        <w:separator/>
      </w:r>
    </w:p>
  </w:endnote>
  <w:endnote w:type="continuationSeparator" w:id="0">
    <w:p w:rsidR="00E1415C" w:rsidRDefault="00E1415C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5C" w:rsidRDefault="00E1415C" w:rsidP="00231325">
      <w:r>
        <w:separator/>
      </w:r>
    </w:p>
  </w:footnote>
  <w:footnote w:type="continuationSeparator" w:id="0">
    <w:p w:rsidR="00E1415C" w:rsidRDefault="00E1415C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BD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1A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358FF"/>
    <w:rsid w:val="00256F41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F417E"/>
    <w:rsid w:val="00452EA6"/>
    <w:rsid w:val="004547B1"/>
    <w:rsid w:val="004B3268"/>
    <w:rsid w:val="0054562E"/>
    <w:rsid w:val="005A16FD"/>
    <w:rsid w:val="005C7910"/>
    <w:rsid w:val="005F2CF3"/>
    <w:rsid w:val="00613443"/>
    <w:rsid w:val="006440B0"/>
    <w:rsid w:val="006650C4"/>
    <w:rsid w:val="006A1D5C"/>
    <w:rsid w:val="007029CE"/>
    <w:rsid w:val="00715A81"/>
    <w:rsid w:val="00773869"/>
    <w:rsid w:val="007C479E"/>
    <w:rsid w:val="007C74D7"/>
    <w:rsid w:val="00851954"/>
    <w:rsid w:val="00873FC8"/>
    <w:rsid w:val="009A4DB7"/>
    <w:rsid w:val="009E4361"/>
    <w:rsid w:val="009E7C3C"/>
    <w:rsid w:val="00A3531E"/>
    <w:rsid w:val="00A35E4B"/>
    <w:rsid w:val="00A67638"/>
    <w:rsid w:val="00A71653"/>
    <w:rsid w:val="00AC784C"/>
    <w:rsid w:val="00AD4466"/>
    <w:rsid w:val="00B836A1"/>
    <w:rsid w:val="00B9093E"/>
    <w:rsid w:val="00C21CD6"/>
    <w:rsid w:val="00C46A9A"/>
    <w:rsid w:val="00C703D5"/>
    <w:rsid w:val="00C77343"/>
    <w:rsid w:val="00CD07DA"/>
    <w:rsid w:val="00CF0568"/>
    <w:rsid w:val="00D14E1A"/>
    <w:rsid w:val="00D254E4"/>
    <w:rsid w:val="00D32899"/>
    <w:rsid w:val="00D67EE3"/>
    <w:rsid w:val="00E1415C"/>
    <w:rsid w:val="00E26615"/>
    <w:rsid w:val="00E31BBD"/>
    <w:rsid w:val="00E3560A"/>
    <w:rsid w:val="00ED665C"/>
    <w:rsid w:val="00F0007F"/>
    <w:rsid w:val="00F116BB"/>
    <w:rsid w:val="00FC061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29</cp:revision>
  <cp:lastPrinted>2018-05-08T03:52:00Z</cp:lastPrinted>
  <dcterms:created xsi:type="dcterms:W3CDTF">2018-08-10T03:32:00Z</dcterms:created>
  <dcterms:modified xsi:type="dcterms:W3CDTF">2021-04-08T11:33:00Z</dcterms:modified>
</cp:coreProperties>
</file>