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center"/>
        <w:rPr>
          <w:color w:val="4F4F4F"/>
          <w:sz w:val="28"/>
          <w:szCs w:val="28"/>
        </w:rPr>
      </w:pPr>
      <w:bookmarkStart w:id="0" w:name="_GoBack"/>
      <w:r w:rsidRPr="004335AA">
        <w:rPr>
          <w:rStyle w:val="a4"/>
          <w:color w:val="4F4F4F"/>
          <w:sz w:val="28"/>
          <w:szCs w:val="28"/>
        </w:rPr>
        <w:t xml:space="preserve">Готовимся к Новому году: выбираем парфюмерно-косметическую </w:t>
      </w:r>
      <w:bookmarkEnd w:id="0"/>
      <w:r w:rsidRPr="004335AA">
        <w:rPr>
          <w:rStyle w:val="a4"/>
          <w:color w:val="4F4F4F"/>
          <w:sz w:val="28"/>
          <w:szCs w:val="28"/>
        </w:rPr>
        <w:t>продукцию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>В связи с предстоящими праздниками тема выбора подарков приобретает особую актуальность. В качестве подарка очень часто преподносится парфюмерно- косметическая продукция.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>В связи с этим обращаем внимание потребителей, что данная продукция надлежащего качества обмену и возврату не подлежит. В связи с чем необходимо помнить, что вернуть ее продавцу можно только в том случае, если в ней есть недостатки, либо если при покупке не была предоставлена необходимая и достоверная информация о товаре.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>Требования к парфюмерно-косметической продукции регулируются техническим регламентом Таможенного союза 009/2011 «О безопасности парфюмерно-косметической продукции».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>До потребителя при покупке парфюмерно-косметической продукции должна быть доведена следующая информация: о наименовании, название (при наличии) продукции и ее назначение; наименование изготовителя и его местонахождение (юридический адрес, включая страну); страна происхождения продукции;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 номинальное количество (объем или масса) продукции в потребительской таре, за исключением парфюмерной продукции номинальным объемом менее 5 мл или ее пробника; срок годности (дата изготовления (месяц, год) и срок годности (месяцев, лет), или надпись "годен до" (месяц, год) или "использовать до" (месяц, год); описание условий хранения в случае, если эти условия отличаются от стандартных; особые меры предосторожности при применении продукции (при необходимости); номер партии или специальный код, позволяющие идентифицировать партию продукции; сведения о способах применения продукции, отсутствие которых может привести к неправильному использованию потребителем продукции; список ингредиентов/состав продукции (при этом парфюмерную (ароматическую) композицию указывают как единый ингредиент без раскрытия ее состава).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>Информация о парфюмерно-косметической продукции предоставляется на русском языке. Причем 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>Напоминаем, что с 01.10.2020 г. Постановлением Правительства Российской Федерации от 31.12.2019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введена обязательная маркировка духов и туалетной воды.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 xml:space="preserve">Средство идентификации парфюмерной продукции наносится в виде двухмерного штрихового кода в формате </w:t>
      </w:r>
      <w:proofErr w:type="spellStart"/>
      <w:r w:rsidRPr="004335AA">
        <w:rPr>
          <w:color w:val="4F4F4F"/>
        </w:rPr>
        <w:t>Data</w:t>
      </w:r>
      <w:proofErr w:type="spellEnd"/>
      <w:r w:rsidRPr="004335AA">
        <w:rPr>
          <w:color w:val="4F4F4F"/>
        </w:rPr>
        <w:t xml:space="preserve"> </w:t>
      </w:r>
      <w:proofErr w:type="spellStart"/>
      <w:r w:rsidRPr="004335AA">
        <w:rPr>
          <w:color w:val="4F4F4F"/>
        </w:rPr>
        <w:t>Matrix</w:t>
      </w:r>
      <w:proofErr w:type="spellEnd"/>
      <w:r w:rsidRPr="004335AA">
        <w:rPr>
          <w:color w:val="4F4F4F"/>
        </w:rPr>
        <w:t>.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>При этом пробники и тестеры, выставленные в магазине для ознакомления потребителей, а не для продажи, обязательной маркировке не подлежат.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 xml:space="preserve">Чтобы убедиться в легальности товара нужно просканировать код маркировки с помощью приложения «Честный ЗНАК». Приложение доступно для смартфонов на системе </w:t>
      </w:r>
      <w:proofErr w:type="spellStart"/>
      <w:r w:rsidRPr="004335AA">
        <w:rPr>
          <w:color w:val="4F4F4F"/>
        </w:rPr>
        <w:t>iOS</w:t>
      </w:r>
      <w:proofErr w:type="spellEnd"/>
      <w:r w:rsidRPr="004335AA">
        <w:rPr>
          <w:color w:val="4F4F4F"/>
        </w:rPr>
        <w:t xml:space="preserve"> и </w:t>
      </w:r>
      <w:proofErr w:type="spellStart"/>
      <w:r w:rsidRPr="004335AA">
        <w:rPr>
          <w:color w:val="4F4F4F"/>
        </w:rPr>
        <w:t>Android</w:t>
      </w:r>
      <w:proofErr w:type="spellEnd"/>
      <w:r w:rsidRPr="004335AA">
        <w:rPr>
          <w:color w:val="4F4F4F"/>
        </w:rPr>
        <w:t xml:space="preserve">. В случае если на продукции отсутствует код маркировки, либо у Вас возникли сомнения в легальности данного товара, жалобу можно подать в самом приложении «Честный знак», либо в органы </w:t>
      </w:r>
      <w:proofErr w:type="spellStart"/>
      <w:r w:rsidRPr="004335AA">
        <w:rPr>
          <w:color w:val="4F4F4F"/>
        </w:rPr>
        <w:t>Роспотребнадзора</w:t>
      </w:r>
      <w:proofErr w:type="spellEnd"/>
      <w:r w:rsidRPr="004335AA">
        <w:rPr>
          <w:color w:val="4F4F4F"/>
        </w:rPr>
        <w:t>.</w:t>
      </w:r>
    </w:p>
    <w:p w:rsidR="004335AA" w:rsidRPr="004335AA" w:rsidRDefault="004335AA" w:rsidP="004335AA">
      <w:pPr>
        <w:pStyle w:val="a3"/>
        <w:shd w:val="clear" w:color="auto" w:fill="FFFFFF"/>
        <w:spacing w:before="0" w:beforeAutospacing="0" w:after="240" w:afterAutospacing="0"/>
        <w:ind w:firstLine="510"/>
        <w:contextualSpacing/>
        <w:mirrorIndents/>
        <w:jc w:val="both"/>
        <w:rPr>
          <w:color w:val="4F4F4F"/>
        </w:rPr>
      </w:pPr>
      <w:r w:rsidRPr="004335AA">
        <w:rPr>
          <w:color w:val="4F4F4F"/>
        </w:rPr>
        <w:t>Для получения консультаций по вопросам защиты прав потребителей Вы можете обращаться в адрес Консультационного центра для потребителей и консультационных пунктов (сайт </w:t>
      </w:r>
      <w:hyperlink r:id="rId4" w:history="1">
        <w:r w:rsidRPr="004335AA">
          <w:rPr>
            <w:rStyle w:val="a5"/>
            <w:color w:val="005DB7"/>
          </w:rPr>
          <w:t>https://кц66.рф/</w:t>
        </w:r>
      </w:hyperlink>
      <w:r w:rsidRPr="004335AA">
        <w:rPr>
          <w:color w:val="4F4F4F"/>
        </w:rPr>
        <w:t>).</w:t>
      </w:r>
    </w:p>
    <w:sectPr w:rsidR="004335AA" w:rsidRPr="0043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B8"/>
    <w:rsid w:val="0000694C"/>
    <w:rsid w:val="002958B8"/>
    <w:rsid w:val="004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DE71-A1AA-48C0-984E-E72B43E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5AA"/>
    <w:rPr>
      <w:b/>
      <w:bCs/>
    </w:rPr>
  </w:style>
  <w:style w:type="character" w:styleId="a5">
    <w:name w:val="Hyperlink"/>
    <w:basedOn w:val="a0"/>
    <w:uiPriority w:val="99"/>
    <w:semiHidden/>
    <w:unhideWhenUsed/>
    <w:rsid w:val="0043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66-1lc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2</cp:revision>
  <dcterms:created xsi:type="dcterms:W3CDTF">2021-12-16T06:32:00Z</dcterms:created>
  <dcterms:modified xsi:type="dcterms:W3CDTF">2021-12-16T06:34:00Z</dcterms:modified>
</cp:coreProperties>
</file>