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C4" w:rsidRPr="006B05D5" w:rsidRDefault="005550C4" w:rsidP="005550C4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B05D5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Увеличены размеры административных штрафов за вовлечение несовершеннолетнего в процесс потребления табака или никотинсодержащей продукции</w:t>
      </w:r>
    </w:p>
    <w:p w:rsidR="005550C4" w:rsidRDefault="005550C4" w:rsidP="005550C4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5550C4" w:rsidRPr="006B05D5" w:rsidRDefault="005550C4" w:rsidP="005550C4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Увеличены размеры административных штрафов за вовлечение несовершеннолетнего в процесс потребления табака или никотинсодержащей продукции.</w:t>
      </w:r>
    </w:p>
    <w:p w:rsidR="005550C4" w:rsidRPr="006B05D5" w:rsidRDefault="005550C4" w:rsidP="005550C4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Речь идет о </w:t>
      </w:r>
      <w:r w:rsidRPr="00EA092F">
        <w:rPr>
          <w:color w:val="333333"/>
          <w:sz w:val="28"/>
          <w:szCs w:val="28"/>
        </w:rPr>
        <w:t>Федеральном законе от 28.04.2023 N 175-ФЗ «О внесении изменений в Кодекс Российской Федерации об административных правонарушениях».</w:t>
      </w:r>
    </w:p>
    <w:p w:rsidR="005550C4" w:rsidRPr="006B05D5" w:rsidRDefault="005550C4" w:rsidP="005550C4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Правонарушение повлечет наложение штрафа в размере от 2 тысяч до 5 тысяч рублей (ранее - от 1 тысячи до 2 тысяч рублей). Те же действия, совершенные родителями или иными законными представителями несовершеннолетнего, повлекут наложение штрафа на граждан в размере от 5 тысяч до 7 тысяч рублей (ранее - от 2 тысяч до 3 тысяч рублей). Также увеличены размеры штрафов за продажу несовершеннолетнему табачной, никотинсодержащей продукции, устройств для ее потребления, табачных изделий, кальянов.</w:t>
      </w:r>
    </w:p>
    <w:p w:rsidR="005550C4" w:rsidRPr="006B05D5" w:rsidRDefault="005550C4" w:rsidP="005550C4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Кроме того, нарушение установленных правил отпуска лекарственных препаратов, подлежащих предметно-количественному учету, выразившееся в отпуске указанных лекарственных препаратов без рецепта, если эти действия не содержат признаков уголовно наказуемого деяния, повлечет для фармацевтических работников наложение штрафа в размере от 10 тысяч до 20 тысяч рублей или дисквалификацию на срок от 6 месяцев до 1 года.</w:t>
      </w:r>
    </w:p>
    <w:p w:rsidR="00A744A6" w:rsidRDefault="00A744A6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4F3E" w:rsidRDefault="00FE4F3E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1AE"/>
    <w:multiLevelType w:val="multilevel"/>
    <w:tmpl w:val="254A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552A4"/>
    <w:multiLevelType w:val="multilevel"/>
    <w:tmpl w:val="3F7C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46499"/>
    <w:multiLevelType w:val="multilevel"/>
    <w:tmpl w:val="2972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1C0AF2"/>
    <w:rsid w:val="005550C4"/>
    <w:rsid w:val="005C4778"/>
    <w:rsid w:val="00A744A6"/>
    <w:rsid w:val="00B87A0D"/>
    <w:rsid w:val="00DB349C"/>
    <w:rsid w:val="00E24978"/>
    <w:rsid w:val="00F81DEE"/>
    <w:rsid w:val="00FC099A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12</cp:revision>
  <dcterms:created xsi:type="dcterms:W3CDTF">2020-10-26T07:37:00Z</dcterms:created>
  <dcterms:modified xsi:type="dcterms:W3CDTF">2023-05-22T07:50:00Z</dcterms:modified>
</cp:coreProperties>
</file>