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96" w:rsidRPr="00A77796" w:rsidRDefault="00A77796" w:rsidP="00A77796">
      <w:pPr>
        <w:pBdr>
          <w:bottom w:val="single" w:sz="6" w:space="15" w:color="DDDDDD"/>
        </w:pBdr>
        <w:spacing w:after="0" w:line="240" w:lineRule="auto"/>
        <w:ind w:left="420" w:right="420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</w:pPr>
      <w:r w:rsidRPr="00A77796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  <w:r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 xml:space="preserve"> на территории Городского округа «город Ирбит» Свердловской области</w:t>
      </w:r>
    </w:p>
    <w:p w:rsidR="00F65601" w:rsidRPr="003F0F0C" w:rsidRDefault="00F65601" w:rsidP="00F65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1843"/>
        <w:gridCol w:w="1134"/>
      </w:tblGrid>
      <w:tr w:rsidR="00F65601" w:rsidRPr="002E50B8" w:rsidTr="00F65601">
        <w:trPr>
          <w:trHeight w:val="85"/>
          <w:jc w:val="center"/>
        </w:trPr>
        <w:tc>
          <w:tcPr>
            <w:tcW w:w="1413" w:type="dxa"/>
            <w:vAlign w:val="center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  <w:t>Порядковый номер в перечне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  <w:t>Вид акта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  <w:t>Наименование 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  <w:t>Дата утверждения акта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Номер акта</w:t>
            </w:r>
          </w:p>
        </w:tc>
      </w:tr>
      <w:tr w:rsidR="00F65601" w:rsidRPr="002E50B8" w:rsidTr="00F65601">
        <w:trPr>
          <w:trHeight w:val="85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Жилищный кодекс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29 декабря 2004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188-ФЗ</w:t>
            </w:r>
          </w:p>
        </w:tc>
      </w:tr>
      <w:tr w:rsidR="00F65601" w:rsidRPr="002E50B8" w:rsidTr="00F65601">
        <w:trPr>
          <w:trHeight w:val="85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23 ноября 2009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261-ФЗ</w:t>
            </w:r>
          </w:p>
        </w:tc>
      </w:tr>
      <w:tr w:rsidR="00F65601" w:rsidRPr="002E50B8" w:rsidTr="00F65601">
        <w:trPr>
          <w:trHeight w:val="85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Федеральный закон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«О государственной информационной системе жилищно-коммунального хозяйства»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21 июля 2014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209-ФЗ</w:t>
            </w:r>
          </w:p>
        </w:tc>
      </w:tr>
      <w:tr w:rsidR="00F65601" w:rsidRPr="002E50B8" w:rsidTr="00F65601">
        <w:trPr>
          <w:trHeight w:val="85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«Об утверждении Правил пользования жилыми помещениями»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21 января 2006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25</w:t>
            </w:r>
          </w:p>
        </w:tc>
      </w:tr>
      <w:tr w:rsidR="00F65601" w:rsidRPr="002E50B8" w:rsidTr="00F65601">
        <w:trPr>
          <w:trHeight w:val="85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28 января 2006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47</w:t>
            </w:r>
          </w:p>
        </w:tc>
      </w:tr>
      <w:tr w:rsidR="00F65601" w:rsidRPr="002E50B8" w:rsidTr="00F65601">
        <w:trPr>
          <w:trHeight w:val="85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6 февраля 2006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75</w:t>
            </w:r>
          </w:p>
        </w:tc>
      </w:tr>
      <w:tr w:rsidR="00F65601" w:rsidRPr="002E50B8" w:rsidTr="00F65601">
        <w:trPr>
          <w:trHeight w:val="3478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23 мая 2006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306</w:t>
            </w:r>
          </w:p>
        </w:tc>
      </w:tr>
      <w:tr w:rsidR="00F65601" w:rsidRPr="002E50B8" w:rsidTr="00F65601">
        <w:trPr>
          <w:trHeight w:val="3478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13 августа 2006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491</w:t>
            </w:r>
          </w:p>
        </w:tc>
      </w:tr>
      <w:tr w:rsidR="00F65601" w:rsidRPr="002E50B8" w:rsidTr="00F65601">
        <w:trPr>
          <w:trHeight w:val="6369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 порядке поставки газа для обеспечения коммунально-бытовых нужд граждан»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21 июля 2008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549</w:t>
            </w:r>
          </w:p>
        </w:tc>
      </w:tr>
      <w:tr w:rsidR="00F65601" w:rsidRPr="002E50B8" w:rsidTr="00F65601">
        <w:trPr>
          <w:trHeight w:val="1343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6 мая 2011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354</w:t>
            </w:r>
          </w:p>
        </w:tc>
      </w:tr>
      <w:tr w:rsidR="00F65601" w:rsidRPr="002E50B8" w:rsidTr="00F65601">
        <w:trPr>
          <w:trHeight w:val="2400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 Правилах, обязательных при заключении договоров снабжения коммунальными ресурсами».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14 февраля 2012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124</w:t>
            </w:r>
          </w:p>
        </w:tc>
      </w:tr>
      <w:tr w:rsidR="00F65601" w:rsidRPr="002E50B8" w:rsidTr="00F65601">
        <w:trPr>
          <w:trHeight w:val="1682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 Требованиях к осуществлению расчетов за ресурсы, необходимые для предоставления коммунальных услуг».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28 марта 2012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253</w:t>
            </w:r>
          </w:p>
        </w:tc>
      </w:tr>
      <w:tr w:rsidR="00F65601" w:rsidRPr="002E50B8" w:rsidTr="00F65601">
        <w:trPr>
          <w:trHeight w:val="1848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 Минимальном перечне услуг и работ, необходимых для обеспечения надлежащего содержания общего имущества в многоквартирном доме и порядка их</w:t>
            </w:r>
          </w:p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lastRenderedPageBreak/>
              <w:t>оказания и выполнения»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lastRenderedPageBreak/>
              <w:t>3 апреля 2013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290</w:t>
            </w:r>
          </w:p>
        </w:tc>
      </w:tr>
      <w:tr w:rsidR="00F65601" w:rsidRPr="002E50B8" w:rsidTr="00F65601">
        <w:trPr>
          <w:trHeight w:val="416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 мерах по обеспечению безопасности при использовании и содержании внутридомового и внутриквартирного газового оборудования».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14 мая 2013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410</w:t>
            </w:r>
          </w:p>
        </w:tc>
      </w:tr>
      <w:tr w:rsidR="00F65601" w:rsidRPr="002E50B8" w:rsidTr="00F65601">
        <w:trPr>
          <w:trHeight w:val="2117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 порядке осуществления деятельности по управлению многоквартирными домами»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15 мая 2013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416</w:t>
            </w:r>
          </w:p>
        </w:tc>
      </w:tr>
      <w:tr w:rsidR="00F65601" w:rsidRPr="002E50B8" w:rsidTr="00F65601">
        <w:trPr>
          <w:trHeight w:val="1407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9 июля 2016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649</w:t>
            </w:r>
          </w:p>
        </w:tc>
      </w:tr>
      <w:tr w:rsidR="00F65601" w:rsidRPr="002E50B8" w:rsidTr="00F65601">
        <w:trPr>
          <w:trHeight w:val="281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 xml:space="preserve">«Об обращении с твердыми коммунальными отходами и внесении изменения в постановление Правительства Российской Федерации </w:t>
            </w:r>
            <w:r w:rsidRPr="00F65601">
              <w:rPr>
                <w:rFonts w:ascii="Liberation Serif" w:hAnsi="Liberation Serif"/>
                <w:sz w:val="20"/>
                <w:szCs w:val="20"/>
              </w:rPr>
              <w:br/>
              <w:t>от 25 августа 2008 г. № 641»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12 ноября 2016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1156</w:t>
            </w:r>
          </w:p>
        </w:tc>
      </w:tr>
      <w:tr w:rsidR="00F65601" w:rsidRPr="002E50B8" w:rsidTr="00F65601">
        <w:trPr>
          <w:trHeight w:val="281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</w:t>
            </w:r>
            <w:r w:rsidRPr="00F65601">
              <w:rPr>
                <w:rFonts w:ascii="Liberation Serif" w:hAnsi="Liberation Serif"/>
                <w:sz w:val="20"/>
                <w:szCs w:val="20"/>
              </w:rPr>
              <w:lastRenderedPageBreak/>
              <w:t>определена управляющая организация, и о внесении изменений в некоторые акты Правительства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lastRenderedPageBreak/>
              <w:t>21 декабря 2018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1616</w:t>
            </w:r>
          </w:p>
        </w:tc>
      </w:tr>
      <w:tr w:rsidR="00F65601" w:rsidRPr="002E50B8" w:rsidTr="00F65601">
        <w:trPr>
          <w:trHeight w:val="281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Постановление Госстроя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 xml:space="preserve">27 сентября </w:t>
            </w: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170</w:t>
            </w:r>
          </w:p>
        </w:tc>
      </w:tr>
      <w:tr w:rsidR="00F65601" w:rsidRPr="002E50B8" w:rsidTr="00F65601">
        <w:trPr>
          <w:trHeight w:val="281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Приказ Минстроя России</w:t>
            </w:r>
          </w:p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28 августа 2020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485/</w:t>
            </w:r>
            <w:proofErr w:type="spellStart"/>
            <w:proofErr w:type="gramStart"/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</w:tr>
      <w:tr w:rsidR="00F65601" w:rsidRPr="002E50B8" w:rsidTr="00F65601">
        <w:trPr>
          <w:trHeight w:val="28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Приказ Минстроя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11 ноября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803/</w:t>
            </w:r>
            <w:proofErr w:type="spellStart"/>
            <w:proofErr w:type="gramStart"/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</w:tr>
      <w:tr w:rsidR="00F65601" w:rsidRPr="002E50B8" w:rsidTr="00F65601">
        <w:trPr>
          <w:trHeight w:val="281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Приказ Минстроя России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26 октября 2015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761/</w:t>
            </w:r>
            <w:proofErr w:type="spellStart"/>
            <w:proofErr w:type="gramStart"/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</w:tr>
      <w:tr w:rsidR="00F65601" w:rsidRPr="002E50B8" w:rsidTr="00F65601">
        <w:trPr>
          <w:trHeight w:val="281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Минкомсвязи</w:t>
            </w:r>
            <w:proofErr w:type="spellEnd"/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 xml:space="preserve"> России, Минстроя России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29 февраля 2016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74/114/</w:t>
            </w:r>
            <w:proofErr w:type="spellStart"/>
            <w:proofErr w:type="gramStart"/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</w:tr>
      <w:tr w:rsidR="00F65601" w:rsidRPr="002E50B8" w:rsidTr="00F65601">
        <w:trPr>
          <w:trHeight w:val="281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Приказ Минстроя России</w:t>
            </w: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 xml:space="preserve">«Об утверждении </w:t>
            </w:r>
            <w:proofErr w:type="gramStart"/>
            <w:r w:rsidRPr="00F65601">
              <w:rPr>
                <w:rFonts w:ascii="Liberation Serif" w:hAnsi="Liberation Serif"/>
                <w:sz w:val="20"/>
                <w:szCs w:val="20"/>
              </w:rPr>
              <w:t>Правил определения класса энергетической эффективности многоквартирных домов</w:t>
            </w:r>
            <w:proofErr w:type="gramEnd"/>
            <w:r w:rsidRPr="00F6560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6 июня 2016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399/</w:t>
            </w:r>
            <w:proofErr w:type="spellStart"/>
            <w:proofErr w:type="gramStart"/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</w:tr>
      <w:tr w:rsidR="00F65601" w:rsidRPr="00F65601" w:rsidTr="00F65601">
        <w:trPr>
          <w:trHeight w:val="281"/>
          <w:jc w:val="center"/>
        </w:trPr>
        <w:tc>
          <w:tcPr>
            <w:tcW w:w="1413" w:type="dxa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Приказ Минстроя России</w:t>
            </w:r>
          </w:p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«Об утверждении Требований к оформлению протоколов общих собраний собственников помещений в многоквартирных домах и</w:t>
            </w:r>
          </w:p>
          <w:p w:rsidR="00F65601" w:rsidRPr="00F65601" w:rsidRDefault="00F65601" w:rsidP="003C38AD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65601">
              <w:rPr>
                <w:rFonts w:ascii="Liberation Serif" w:hAnsi="Liberation Serif"/>
                <w:sz w:val="20"/>
                <w:szCs w:val="20"/>
              </w:rPr>
              <w:t>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    </w:r>
          </w:p>
        </w:tc>
        <w:tc>
          <w:tcPr>
            <w:tcW w:w="1843" w:type="dxa"/>
            <w:shd w:val="clear" w:color="auto" w:fill="auto"/>
          </w:tcPr>
          <w:p w:rsidR="00F65601" w:rsidRPr="00F65601" w:rsidRDefault="00F65601" w:rsidP="003C38AD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</w:pPr>
            <w:r w:rsidRPr="00F65601">
              <w:rPr>
                <w:rFonts w:ascii="Liberation Serif" w:eastAsiaTheme="minorEastAsia" w:hAnsi="Liberation Serif"/>
                <w:sz w:val="20"/>
                <w:szCs w:val="20"/>
                <w:lang w:eastAsia="ru-RU"/>
              </w:rPr>
              <w:t>28 января 2019 г.</w:t>
            </w:r>
          </w:p>
        </w:tc>
        <w:tc>
          <w:tcPr>
            <w:tcW w:w="1134" w:type="dxa"/>
            <w:shd w:val="clear" w:color="auto" w:fill="auto"/>
          </w:tcPr>
          <w:p w:rsidR="00F65601" w:rsidRPr="002E50B8" w:rsidRDefault="00F65601" w:rsidP="003C38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 44/</w:t>
            </w:r>
            <w:proofErr w:type="spellStart"/>
            <w:proofErr w:type="gramStart"/>
            <w:r w:rsidRPr="002E50B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</w:tr>
    </w:tbl>
    <w:p w:rsidR="00F65601" w:rsidRPr="00F7194E" w:rsidRDefault="00F65601" w:rsidP="00F65601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5601" w:rsidRPr="00F7194E" w:rsidRDefault="00F65601" w:rsidP="00F65601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54D14" w:rsidRPr="00F65601" w:rsidRDefault="00A54D14">
      <w:pPr>
        <w:rPr>
          <w:lang w:val="en-US"/>
        </w:rPr>
      </w:pPr>
    </w:p>
    <w:sectPr w:rsidR="00A54D14" w:rsidRPr="00F6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C4"/>
    <w:rsid w:val="003D14C4"/>
    <w:rsid w:val="00A54D14"/>
    <w:rsid w:val="00A77796"/>
    <w:rsid w:val="00F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5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6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5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6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PotapovAV</dc:creator>
  <cp:keywords/>
  <dc:description/>
  <cp:lastModifiedBy>PotapovAV</cp:lastModifiedBy>
  <cp:revision>2</cp:revision>
  <dcterms:created xsi:type="dcterms:W3CDTF">2022-07-13T11:26:00Z</dcterms:created>
  <dcterms:modified xsi:type="dcterms:W3CDTF">2022-07-13T12:21:00Z</dcterms:modified>
</cp:coreProperties>
</file>