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40" w:rsidRPr="00484C40" w:rsidRDefault="00484C40" w:rsidP="00484C40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84C40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Азбука потребителя: «Продажа технически сложных товаров»</w:t>
      </w:r>
    </w:p>
    <w:p w:rsidR="00484C40" w:rsidRPr="00484C40" w:rsidRDefault="00484C40" w:rsidP="00484C40">
      <w:pPr>
        <w:spacing w:after="240" w:line="240" w:lineRule="auto"/>
        <w:ind w:firstLine="56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Урок № 1.  Предоставление информации потребителю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Общие разъяснения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Перечень технически сложных товаров установлен Постановлением Правительства РФ от 10.11.2011 N 924 "Об утверждении перечня технически сложных товаров"</w:t>
      </w:r>
      <w:proofErr w:type="gramStart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в</w:t>
      </w:r>
      <w:proofErr w:type="gramEnd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частности, к технически сложным товарам бытового назначения относятся: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функциями,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Системные блоки, компьютеры стационарные и портативные, включая ноутбуки, и персональные электронные вычислительные машины,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Лазерные или струйные многофункциональные устройства, мониторы с цифровым блоком управления,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Комплекты спутникового телевидения, игровые приставки с цифровым блоком управления,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Телевизоры, проекторы с цифровым блоком управления,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Цифровые фото- и видеокамеры, объективы к ним и оптическое фото- и кинооборудование с цифровым блоком управления,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</w:t>
      </w:r>
      <w:proofErr w:type="spellStart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кофемашины</w:t>
      </w:r>
      <w:proofErr w:type="spellEnd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 и другие товары.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Порядок предоставления информации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Потребитель вправе потребовать предоставления необходимой и достоверной информации об изготовителе (продавце), режиме его работы и реализуемых им товарах.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Указанная информация в </w:t>
      </w:r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наглядной и доступной форме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доводится до сведения потребителей при заключении договоров купли-продажи на русском языке, а также дополнительно, по усмотрению изготовителя (продавца), на государственных языках субъектов Российской Федерации и родных языках народов Российской Федерации.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Информация об изготовителе (продавце)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Изготовитель</w:t>
      </w:r>
      <w:r w:rsidRPr="00484C40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-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организация независимо от ее организационно-правовой формы, а также индивидуальный предприниматель, производящие товары для реализации потребителям.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Продавец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Изготовитель (продавец) </w:t>
      </w:r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обязан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довести до сведения потребителя: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- фирменное наименование (наименование) организации;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- место нахождения (адрес) организации;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- режим работы организации;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- информация о государственной регистрации и наименовании зарегистрировавшего органа (если изготовителем (продавцом) является индивидуальный предприниматель).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Указанная информация размещается на вывеске.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случае 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временного приостановления деятельности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организации для проведения санитарных, ремонтных и иных мероприятий, изготовитель (продавец) обязан информировать потребителя о дате приостановления и времени, в течение которого организация не будет осуществлять свою деятельность.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Информация о товарах 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в обязательном порядке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должна содержать: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-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сведения об основных потребительских свойствах товаров;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цену в рублях и условия приобретения товаров;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- гарантийный срок, если он установлен;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правила и условия эффективного и безопасного использования товаров, информацию по эксплуатации товаров;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 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Постановлением Правительства РФ от 31.12.2009 N 1222 "О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этикетках, и принципах правил определения производителями, импортерами класса энергетической эффективности товара" установлен Перечень видов товаров, на которые распространяется требование о содержании информации о классе энергетической эффективности в технической документации, прилагаемой к этим товарам, в их маркировке, на их этикетке. Правил определения производителями и импортерами класса энергетической эффективности товара и иной информации о его энергетической эффективности утверждены Приказом </w:t>
      </w:r>
      <w:proofErr w:type="spellStart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Минпромторга</w:t>
      </w:r>
      <w:proofErr w:type="spellEnd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РФ от 29.04.2010 N 357.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 обозначения энергетической эффективности приборов, в зависимости от индекса энергетической эффективности, установлено семь классов в диапазоне от A (максимальная эффективность) до G (минимальная эффективность)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срок службы товаров (в том числе, входящих в состав элементов питания – аккумуляторы, батареи);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место нахождения (юридический адрес), фирменное наименование (наименование) изготовителя (продавца) и место нахождения организации (организаций), уполномоченной изготовителем (продавцом) на принятие претензий от потребителей и производящей ремонт и техническое обслуживание товара;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- информацию об обязательном подтверждении соответствия товаров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Технически сложные товары подлежат обязательному подтверждению соответствия в форме сертификации</w:t>
      </w:r>
      <w:proofErr w:type="gramStart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на</w:t>
      </w:r>
      <w:proofErr w:type="gramEnd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соответствие требованиям Технического регламента Таможенного союза "Электромагнитная совместимость технических средств" (п. 2 ТР ТС 020/2011). Перечень таких технических средств установлен Приложением № 3к Техническому регламенту.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Перечень низковольтного оборудования, подлежащего подтверждению соответствия в форме сертификации в соответствии с техническим регламентом таможенного союза "о безопасности низковольтного оборудования" (ТР ТС 004/2011), установлен приложением к данному техническому регламенту.  </w:t>
      </w:r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(</w:t>
      </w:r>
      <w:proofErr w:type="gramStart"/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подробная</w:t>
      </w:r>
      <w:proofErr w:type="gramEnd"/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 xml:space="preserve"> информация в уроке «Безопасность технически сложных товаров).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Маркировка товара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Так как технически сложные товары подлежат сертификации в соответствии с требованиями технических регламентов Таможенного союза, на них должна быть нанесена соответствующая маркировка. В маркировке указывается знак обращения на рынке ЕАС. В соответствии с данным регламентом, наименование и (или) обозначение технического средства (тип, марка, модель - при наличии), его основные параметры и характеристики, наименование и (или) товарный знак изготовителя, наименование страны, где изготовлено техническое средство, должны быть нанесены 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на техническое средство и указаны в прилагаемых к нему эксплуатационных документах. При этом наименование изготовителя и (или) его товарный знак, наименование и обозначение технического средства (тип, марка, модель - при наличии) должны быть также нанесены на упаковку.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Кроме того, технически сложные товары в соответствии с перечнем Приложения N 1 к техническому регламенту ЕАЭС "Об ограничении применения опасных веществ в изделиях электротехники и радиоэлектроники" (ТР ЕАЭС 037/2016) подлежат маркировке согласно требований данного регламента Согласно разделу 5 данного Регламента наименование и (или) обозначение изделия электротехники и радиоэлектроники (тип, марка, модель (при наличии)), его основные параметры и характеристики, наименование и (или) товарный знак изготовителя, наименование государства, в котором изготовлено изделие электротехники и радиоэлектроники, должны быть нанесены на это изделие и указаны в прилагаемых к нему эксплуатационных документах.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Эксплуатационные документы к изделию электротехники и радиоэлектроники должны содержать: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proofErr w:type="gramEnd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 информацию, указанную в пункте 9 настоящего технического регламента;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</w:t>
      </w:r>
      <w:proofErr w:type="gramEnd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 информацию о назначении изделия;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</w:t>
      </w:r>
      <w:proofErr w:type="gramEnd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 характеристики и параметры изделия;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gramEnd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 правила и условия эксплуатации (использования), монтажа, хранения, перевозки (транспортирования), реализации и утилизации изделия (при необходимости - соответствующие требования);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</w:t>
      </w:r>
      <w:proofErr w:type="gramEnd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 информацию о мерах, которые следует принять при обнаружении неисправности изделия;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</w:t>
      </w:r>
      <w:proofErr w:type="gramEnd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 наименование и местонахождение изготовителя (уполномоченного изготовителем лица), импортера, их контактные данные;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ж</w:t>
      </w:r>
      <w:proofErr w:type="gramEnd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 информацию о месяце и годе изготовления изделия и (или) о месте нанесения такой информации либо способе определения года изготовления.</w:t>
      </w:r>
    </w:p>
    <w:p w:rsid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</w:pPr>
      <w:r w:rsidRPr="00484C40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u w:val="single"/>
          <w:lang w:eastAsia="ru-RU"/>
        </w:rPr>
        <w:t>Особенности предоставления информации потребителю при продаже технически сложных товаров  </w:t>
      </w:r>
    </w:p>
    <w:p w:rsid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Образцы технически сложных товаров бытового назначения, предлагаемых для продажи, должны быть размещены в торговом помещении и сопровождаться краткими аннотациями, содержащими основные технические характеристики.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Лицо, осуществляющее продажу технически сложных товаров бытового назначения, по требованию потребителя проверяет в его присутствии комплектность товара, наличие относящихся к нему технических и (или) эксплуатационных документов, правильность цены.</w:t>
      </w:r>
    </w:p>
    <w:p w:rsid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2. 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случае если кассовый чек на товар, электронный или иной документ, подтверждающий оплату товара, не содержит наименование товара, артикул и (или) модель, сорт (при наличии), вместе с товаром потребителю по его требованию передается товарный чек, в котором указываются эти сведения, наименование продавца, дата продажи и цена товара, и лицом, непосредственно осуществляющим продажу товара, проставляется подпись.</w:t>
      </w:r>
    </w:p>
    <w:p w:rsid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3. 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Продавец или иное лицо, выполняющее функции продавца по договору с ним, обязаны осуществить сборку и (или) установку (подключение) на дому у потребителя технически сложного товара бытового назначения, самостоятельная сборка и (или) подключение которого потребителем в соответствии с обязательными требованиями, изложенными в технических и (или) эксплуатационных документах, прилагаемых к товару, не допускается. В случае если у продавца отсутствует возможность выполнения указанных работ, он обязан довести до сведения потребителя в момент продажи технически сложного товара бытового назначения информацию о лице, выполняющем указанные работы в субъекте Российской Федерации, в котором была осуществлена 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продажа технически сложного товара бытового назначения, или в субъектах Российской Федерации, граничащих с этим субъектом Российской Федерации.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Предоставляя информацию о технически сложном товаре, продавец должен исходить из предположения об отсутствии у потребителя специальных познаний о свойствах и характеристиках товара, понятно и доступно объяснять основные функции и свойства технически сложного товара, установленного в него программного обеспечения.</w:t>
      </w:r>
    </w:p>
    <w:p w:rsidR="00484C40" w:rsidRPr="00484C40" w:rsidRDefault="00484C40" w:rsidP="00484C40">
      <w:pPr>
        <w:spacing w:after="0" w:line="240" w:lineRule="auto"/>
        <w:ind w:left="1722" w:right="390" w:firstLine="397"/>
        <w:contextualSpacing/>
        <w:mirrorIndents/>
        <w:jc w:val="both"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приобретаемый потребителем товар был 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в употреблении или в н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ем устранялся недостаток (недостатки)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потребителю должна быть предоставлена информация об этом.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Требования потребителя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потребителю не предоставлена возможность </w:t>
      </w:r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незамедлительно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получить при заключении договора информацию о товаре, он вправе потребовать от продавца 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возмещения убытков, причиненных необоснованным уклонением от заключения договора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а если договор заключен, в разумный срок 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отказаться от его исполнения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и потребовать возврата уплаченной за товар суммы и возмещения других убытков.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отказе от исполнения договора потребитель обязан возвратить товар продавцу.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Продавец, не предоставивший покупателю полной и достоверной информации о товаре, несет ответственность, предусмотренную пунктами 1 - 4 статьи 18 Закона о защите прав потребителей, за недостатки товара, возникшие после его передачи потребителю вследствие отсутствия у него такой информации.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причинении вреда жизни, здоровью и имуществу потребителя вследствие </w:t>
      </w:r>
      <w:proofErr w:type="spellStart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непредоставления</w:t>
      </w:r>
      <w:proofErr w:type="spellEnd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ему полной и достоверной информации о товаре, потребитель вправе потребовать возмещения такого вреда в порядке, предусмотренном статьей 14 Закона о защите прав потребителей.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Способы восстановления нарушенных прав</w:t>
      </w:r>
    </w:p>
    <w:p w:rsidR="00484C40" w:rsidRPr="00484C40" w:rsidRDefault="00484C40" w:rsidP="00484C40">
      <w:pPr>
        <w:numPr>
          <w:ilvl w:val="0"/>
          <w:numId w:val="2"/>
        </w:numPr>
        <w:spacing w:after="0" w:line="240" w:lineRule="auto"/>
        <w:ind w:left="1155" w:right="390"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Предъявление претензии продавцу. В соответствии с п. 5 Правил продажи товаров по договору розничной купли-продажи, утв. Постановлением Правительства РФ от 31.12.2020 N 2463, в случае поступления претензии потребителя продавец направляет ему ответ в отношении заявленных требований.</w:t>
      </w:r>
    </w:p>
    <w:p w:rsidR="00484C40" w:rsidRPr="00484C40" w:rsidRDefault="00484C40" w:rsidP="00484C40">
      <w:pPr>
        <w:numPr>
          <w:ilvl w:val="0"/>
          <w:numId w:val="2"/>
        </w:numPr>
        <w:spacing w:after="0" w:line="240" w:lineRule="auto"/>
        <w:ind w:left="1155" w:right="390"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Обращение в суд с исковым заявлением.</w:t>
      </w:r>
    </w:p>
    <w:p w:rsidR="00484C40" w:rsidRPr="00484C40" w:rsidRDefault="00484C40" w:rsidP="00484C40">
      <w:pPr>
        <w:numPr>
          <w:ilvl w:val="0"/>
          <w:numId w:val="2"/>
        </w:numPr>
        <w:spacing w:after="0" w:line="240" w:lineRule="auto"/>
        <w:ind w:left="1155" w:right="390"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Административная ответственность: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Продажа продавцом товара без соответствующей маркировки и (или) нанесения информации, а также с нарушением установленного порядка нанесения такой маркировки и (или) информации влечёт административную ответственность по </w:t>
      </w:r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ч. 2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 xml:space="preserve">ст. </w:t>
      </w:r>
      <w:proofErr w:type="gramStart"/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15.12  КоАП</w:t>
      </w:r>
      <w:proofErr w:type="gramEnd"/>
      <w:r w:rsidRPr="00484C4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 xml:space="preserve"> РФ.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Нарушение продавцом Правил продажи товаров по договору розничной купли-продажи, в том числе, в части не предоставления потребителю ответа на заявленную претензию, влечет за собой наступление ответственности по ст. 14.15 КоАП РФ. Для привлечения продавца к ответственности потребителю необходимо представить доказательств получения претензии продавцом.</w:t>
      </w:r>
    </w:p>
    <w:p w:rsidR="00484C40" w:rsidRP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 10.03.2022 г.  в соответствии   с 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существуют особенности для проведения контрольных (надзорных) мероприятий и возбуждения административных дел, установленные до конца 2022 г. Постановлением Правительства РФ от 01.10.2022 N 1743 "О внесении изменений в постановление Правительства Российской Федерации от 10 марта 2022 г. N 336" установлено, что в планы проведения плановых контрольных (надзорных) мероприятий, планы проведения плановых проверок на </w:t>
      </w: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2023 год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риска.</w:t>
      </w:r>
    </w:p>
    <w:p w:rsidR="00484C40" w:rsidRDefault="00484C40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Допускается проведение </w:t>
      </w:r>
      <w:proofErr w:type="gramStart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также  профилактических</w:t>
      </w:r>
      <w:proofErr w:type="gramEnd"/>
      <w:r w:rsidRPr="00484C4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мероприятий, контрольных (надзорных) мероприятий без взаимодействия. Последние не требуют согласования с органами прокуратуры.</w:t>
      </w:r>
    </w:p>
    <w:p w:rsidR="0059431D" w:rsidRDefault="0059431D" w:rsidP="0059431D">
      <w:pPr>
        <w:ind w:firstLine="567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иные органы власти, можно обращаться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консультационный пункт для потребителей: г. Ирбит,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9, тел. 8(343 55) 6-36-28,г. Тавда, ул. Ленина, д. 108, тел. 8(343 60) 3-23-04, иные консультационные пункты для потребителей ФБУЗ «Центр гигиены и эпидемиологии в Свердловской области», с адресами которых можно ознакомиться на сайте https://кц66.рф/ или уточнить по телефону (343) 374-14-55.</w:t>
      </w:r>
    </w:p>
    <w:p w:rsidR="0059431D" w:rsidRDefault="0059431D" w:rsidP="0059431D">
      <w:pPr>
        <w:ind w:firstLine="567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Единого консультационного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8-800-555-49-43.</w:t>
      </w:r>
    </w:p>
    <w:p w:rsidR="0059431D" w:rsidRDefault="0059431D" w:rsidP="0059431D">
      <w:pPr>
        <w:spacing w:line="252" w:lineRule="auto"/>
        <w:ind w:firstLine="567"/>
        <w:mirrorIndent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Информация с сайта Управления Федеральной службы по надзору в сфере защиты прав потребителей и благополучия человека по Свердловской области.</w:t>
      </w:r>
    </w:p>
    <w:p w:rsidR="0059431D" w:rsidRDefault="0059431D" w:rsidP="0059431D">
      <w:pPr>
        <w:ind w:firstLine="567"/>
        <w:mirrorIndents/>
        <w:rPr>
          <w:rFonts w:ascii="Times New Roman" w:hAnsi="Times New Roman" w:cs="Times New Roman"/>
          <w:sz w:val="24"/>
          <w:szCs w:val="24"/>
        </w:rPr>
      </w:pPr>
    </w:p>
    <w:p w:rsidR="0059431D" w:rsidRPr="00484C40" w:rsidRDefault="0059431D" w:rsidP="00484C40">
      <w:pPr>
        <w:spacing w:after="240" w:line="240" w:lineRule="auto"/>
        <w:ind w:firstLine="397"/>
        <w:contextualSpacing/>
        <w:mirrorIndents/>
        <w:textAlignment w:val="top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bookmarkStart w:id="0" w:name="_GoBack"/>
      <w:bookmarkEnd w:id="0"/>
    </w:p>
    <w:p w:rsidR="00484C40" w:rsidRPr="00484C40" w:rsidRDefault="00484C40" w:rsidP="00484C40">
      <w:pPr>
        <w:pBdr>
          <w:bottom w:val="single" w:sz="6" w:space="1" w:color="auto"/>
        </w:pBdr>
        <w:spacing w:after="0" w:line="240" w:lineRule="auto"/>
        <w:ind w:firstLine="397"/>
        <w:contextualSpacing/>
        <w:mirrorIndents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84C4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DC5F5A" w:rsidRPr="00484C40" w:rsidRDefault="00484C40" w:rsidP="00484C40">
      <w:pPr>
        <w:ind w:firstLine="39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84C4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sectPr w:rsidR="00DC5F5A" w:rsidRPr="0048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52DF2"/>
    <w:multiLevelType w:val="multilevel"/>
    <w:tmpl w:val="CA664DBE"/>
    <w:lvl w:ilvl="0">
      <w:start w:val="1"/>
      <w:numFmt w:val="decimal"/>
      <w:lvlText w:val="%1."/>
      <w:lvlJc w:val="left"/>
      <w:pPr>
        <w:tabs>
          <w:tab w:val="num" w:pos="-174"/>
        </w:tabs>
        <w:ind w:left="-174" w:hanging="360"/>
      </w:pPr>
    </w:lvl>
    <w:lvl w:ilvl="1" w:tentative="1">
      <w:start w:val="1"/>
      <w:numFmt w:val="decimal"/>
      <w:lvlText w:val="%2."/>
      <w:lvlJc w:val="left"/>
      <w:pPr>
        <w:tabs>
          <w:tab w:val="num" w:pos="546"/>
        </w:tabs>
        <w:ind w:left="546" w:hanging="360"/>
      </w:pPr>
    </w:lvl>
    <w:lvl w:ilvl="2" w:tentative="1">
      <w:start w:val="1"/>
      <w:numFmt w:val="decimal"/>
      <w:lvlText w:val="%3."/>
      <w:lvlJc w:val="left"/>
      <w:pPr>
        <w:tabs>
          <w:tab w:val="num" w:pos="1266"/>
        </w:tabs>
        <w:ind w:left="1266" w:hanging="360"/>
      </w:pPr>
    </w:lvl>
    <w:lvl w:ilvl="3" w:tentative="1">
      <w:start w:val="1"/>
      <w:numFmt w:val="decimal"/>
      <w:lvlText w:val="%4."/>
      <w:lvlJc w:val="left"/>
      <w:pPr>
        <w:tabs>
          <w:tab w:val="num" w:pos="1986"/>
        </w:tabs>
        <w:ind w:left="1986" w:hanging="360"/>
      </w:pPr>
    </w:lvl>
    <w:lvl w:ilvl="4" w:tentative="1">
      <w:start w:val="1"/>
      <w:numFmt w:val="decimal"/>
      <w:lvlText w:val="%5."/>
      <w:lvlJc w:val="left"/>
      <w:pPr>
        <w:tabs>
          <w:tab w:val="num" w:pos="2706"/>
        </w:tabs>
        <w:ind w:left="2706" w:hanging="360"/>
      </w:pPr>
    </w:lvl>
    <w:lvl w:ilvl="5" w:tentative="1">
      <w:start w:val="1"/>
      <w:numFmt w:val="decimal"/>
      <w:lvlText w:val="%6."/>
      <w:lvlJc w:val="left"/>
      <w:pPr>
        <w:tabs>
          <w:tab w:val="num" w:pos="3426"/>
        </w:tabs>
        <w:ind w:left="3426" w:hanging="360"/>
      </w:pPr>
    </w:lvl>
    <w:lvl w:ilvl="6" w:tentative="1">
      <w:start w:val="1"/>
      <w:numFmt w:val="decimal"/>
      <w:lvlText w:val="%7."/>
      <w:lvlJc w:val="left"/>
      <w:pPr>
        <w:tabs>
          <w:tab w:val="num" w:pos="4146"/>
        </w:tabs>
        <w:ind w:left="4146" w:hanging="360"/>
      </w:pPr>
    </w:lvl>
    <w:lvl w:ilvl="7" w:tentative="1">
      <w:start w:val="1"/>
      <w:numFmt w:val="decimal"/>
      <w:lvlText w:val="%8."/>
      <w:lvlJc w:val="left"/>
      <w:pPr>
        <w:tabs>
          <w:tab w:val="num" w:pos="4866"/>
        </w:tabs>
        <w:ind w:left="4866" w:hanging="360"/>
      </w:pPr>
    </w:lvl>
    <w:lvl w:ilvl="8" w:tentative="1">
      <w:start w:val="1"/>
      <w:numFmt w:val="decimal"/>
      <w:lvlText w:val="%9."/>
      <w:lvlJc w:val="left"/>
      <w:pPr>
        <w:tabs>
          <w:tab w:val="num" w:pos="5586"/>
        </w:tabs>
        <w:ind w:left="5586" w:hanging="360"/>
      </w:pPr>
    </w:lvl>
  </w:abstractNum>
  <w:abstractNum w:abstractNumId="1">
    <w:nsid w:val="424D3628"/>
    <w:multiLevelType w:val="hybridMultilevel"/>
    <w:tmpl w:val="101A13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25DAC"/>
    <w:multiLevelType w:val="hybridMultilevel"/>
    <w:tmpl w:val="8FE83FAA"/>
    <w:lvl w:ilvl="0" w:tplc="84AE8FA8">
      <w:start w:val="4"/>
      <w:numFmt w:val="decimal"/>
      <w:lvlText w:val="%1."/>
      <w:lvlJc w:val="left"/>
      <w:pPr>
        <w:ind w:left="2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2" w:hanging="360"/>
      </w:pPr>
    </w:lvl>
    <w:lvl w:ilvl="2" w:tplc="0419001B" w:tentative="1">
      <w:start w:val="1"/>
      <w:numFmt w:val="lowerRoman"/>
      <w:lvlText w:val="%3."/>
      <w:lvlJc w:val="right"/>
      <w:pPr>
        <w:ind w:left="3522" w:hanging="180"/>
      </w:pPr>
    </w:lvl>
    <w:lvl w:ilvl="3" w:tplc="0419000F" w:tentative="1">
      <w:start w:val="1"/>
      <w:numFmt w:val="decimal"/>
      <w:lvlText w:val="%4."/>
      <w:lvlJc w:val="left"/>
      <w:pPr>
        <w:ind w:left="4242" w:hanging="360"/>
      </w:pPr>
    </w:lvl>
    <w:lvl w:ilvl="4" w:tplc="04190019" w:tentative="1">
      <w:start w:val="1"/>
      <w:numFmt w:val="lowerLetter"/>
      <w:lvlText w:val="%5."/>
      <w:lvlJc w:val="left"/>
      <w:pPr>
        <w:ind w:left="4962" w:hanging="360"/>
      </w:pPr>
    </w:lvl>
    <w:lvl w:ilvl="5" w:tplc="0419001B" w:tentative="1">
      <w:start w:val="1"/>
      <w:numFmt w:val="lowerRoman"/>
      <w:lvlText w:val="%6."/>
      <w:lvlJc w:val="right"/>
      <w:pPr>
        <w:ind w:left="5682" w:hanging="180"/>
      </w:pPr>
    </w:lvl>
    <w:lvl w:ilvl="6" w:tplc="0419000F" w:tentative="1">
      <w:start w:val="1"/>
      <w:numFmt w:val="decimal"/>
      <w:lvlText w:val="%7."/>
      <w:lvlJc w:val="left"/>
      <w:pPr>
        <w:ind w:left="6402" w:hanging="360"/>
      </w:pPr>
    </w:lvl>
    <w:lvl w:ilvl="7" w:tplc="04190019" w:tentative="1">
      <w:start w:val="1"/>
      <w:numFmt w:val="lowerLetter"/>
      <w:lvlText w:val="%8."/>
      <w:lvlJc w:val="left"/>
      <w:pPr>
        <w:ind w:left="7122" w:hanging="360"/>
      </w:pPr>
    </w:lvl>
    <w:lvl w:ilvl="8" w:tplc="0419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3">
    <w:nsid w:val="743E35B5"/>
    <w:multiLevelType w:val="hybridMultilevel"/>
    <w:tmpl w:val="59E87314"/>
    <w:lvl w:ilvl="0" w:tplc="B7BAD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291EB2"/>
    <w:multiLevelType w:val="multilevel"/>
    <w:tmpl w:val="89A4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D0"/>
    <w:rsid w:val="00013031"/>
    <w:rsid w:val="00484C40"/>
    <w:rsid w:val="0059431D"/>
    <w:rsid w:val="008352D0"/>
    <w:rsid w:val="00DC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9110E-50E1-4A95-968C-F6CA55BF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C40"/>
    <w:rPr>
      <w:b/>
      <w:bCs/>
    </w:rPr>
  </w:style>
  <w:style w:type="character" w:styleId="a5">
    <w:name w:val="Emphasis"/>
    <w:basedOn w:val="a0"/>
    <w:uiPriority w:val="20"/>
    <w:qFormat/>
    <w:rsid w:val="00484C40"/>
    <w:rPr>
      <w:i/>
      <w:iCs/>
    </w:rPr>
  </w:style>
  <w:style w:type="character" w:customStyle="1" w:styleId="metadata-entry">
    <w:name w:val="metadata-entry"/>
    <w:basedOn w:val="a0"/>
    <w:rsid w:val="00484C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4C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4C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4C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84C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61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04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4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893414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26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0433376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35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1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8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554900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8276387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3</cp:revision>
  <dcterms:created xsi:type="dcterms:W3CDTF">2024-01-10T06:27:00Z</dcterms:created>
  <dcterms:modified xsi:type="dcterms:W3CDTF">2024-01-16T09:51:00Z</dcterms:modified>
</cp:coreProperties>
</file>